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58DCD" w14:textId="4982C246" w:rsidR="00A2301F" w:rsidRPr="00C96FDB" w:rsidRDefault="00A2301F" w:rsidP="00A2301F">
      <w:pPr>
        <w:pStyle w:val="3GPPHeader"/>
        <w:spacing w:after="60"/>
        <w:rPr>
          <w:sz w:val="32"/>
          <w:szCs w:val="32"/>
        </w:rPr>
      </w:pPr>
      <w:r w:rsidRPr="00C96FDB">
        <w:t>3GPP RAN WG2 Meeting #12</w:t>
      </w:r>
      <w:r w:rsidRPr="00D70667">
        <w:t>3</w:t>
      </w:r>
      <w:r w:rsidRPr="00C96FDB">
        <w:tab/>
      </w:r>
      <w:r w:rsidRPr="00C96FDB">
        <w:rPr>
          <w:rFonts w:cs="Arial"/>
          <w:sz w:val="26"/>
          <w:szCs w:val="26"/>
        </w:rPr>
        <w:t>R2-230</w:t>
      </w:r>
      <w:r w:rsidR="00731E77">
        <w:rPr>
          <w:rFonts w:cs="Arial"/>
          <w:sz w:val="26"/>
          <w:szCs w:val="26"/>
        </w:rPr>
        <w:t>8527</w:t>
      </w:r>
    </w:p>
    <w:p w14:paraId="426DD1E8" w14:textId="77777777" w:rsidR="00A2301F" w:rsidRPr="00702A88" w:rsidRDefault="00A2301F" w:rsidP="00A2301F">
      <w:pPr>
        <w:pStyle w:val="3GPPHeader"/>
      </w:pPr>
      <w:r w:rsidRPr="00D70667">
        <w:t>Toulouse, France</w:t>
      </w:r>
      <w:r w:rsidRPr="00C96FDB">
        <w:t xml:space="preserve"> A</w:t>
      </w:r>
      <w:r w:rsidRPr="00D70667">
        <w:t>ugust</w:t>
      </w:r>
      <w:r w:rsidRPr="00C96FDB">
        <w:t xml:space="preserve"> </w:t>
      </w:r>
      <w:r w:rsidRPr="00D70667">
        <w:t>21</w:t>
      </w:r>
      <w:r w:rsidRPr="00D70667">
        <w:rPr>
          <w:vertAlign w:val="superscript"/>
        </w:rPr>
        <w:t>st</w:t>
      </w:r>
      <w:r w:rsidRPr="00C96FDB">
        <w:t xml:space="preserve"> – 2</w:t>
      </w:r>
      <w:r w:rsidRPr="00D70667">
        <w:t>5</w:t>
      </w:r>
      <w:r w:rsidRPr="00C96FDB">
        <w:rPr>
          <w:vertAlign w:val="superscript"/>
        </w:rPr>
        <w:t>th</w:t>
      </w:r>
      <w:r w:rsidRPr="00C96FDB">
        <w:t>, 2023</w:t>
      </w:r>
      <w:r>
        <w:t xml:space="preserve">                                       </w:t>
      </w:r>
    </w:p>
    <w:p w14:paraId="7AD14354" w14:textId="5C578A3D"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782737">
        <w:rPr>
          <w:sz w:val="22"/>
          <w:szCs w:val="22"/>
          <w:lang w:val="sv-SE"/>
        </w:rPr>
        <w:t>7</w:t>
      </w:r>
      <w:r w:rsidR="00F10CBF">
        <w:rPr>
          <w:sz w:val="22"/>
          <w:szCs w:val="22"/>
          <w:lang w:val="sv-SE"/>
        </w:rPr>
        <w:t>.7.</w:t>
      </w:r>
      <w:r w:rsidR="00687756">
        <w:rPr>
          <w:sz w:val="22"/>
          <w:szCs w:val="22"/>
          <w:lang w:val="sv-SE"/>
        </w:rPr>
        <w:t>4</w:t>
      </w:r>
      <w:r w:rsidR="00275A80">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6D9EFED2"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173FE4">
        <w:rPr>
          <w:sz w:val="22"/>
          <w:szCs w:val="22"/>
        </w:rPr>
        <w:t>Satellite switching without PCI change</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676B5FBF" w14:textId="77777777" w:rsidR="00026563" w:rsidRDefault="00026563" w:rsidP="00026563">
      <w:pPr>
        <w:pStyle w:val="Heading1"/>
      </w:pPr>
      <w:r w:rsidRPr="004A1A95">
        <w:t>Introduction</w:t>
      </w:r>
    </w:p>
    <w:p w14:paraId="1D451EB2" w14:textId="6292F66D" w:rsidR="00026563" w:rsidRPr="00CC3972" w:rsidRDefault="00026563" w:rsidP="00026563">
      <w:r>
        <w:t xml:space="preserve">Adaptations to NR mobility must address the following issues in NTN: 1) increased signalling latency due to large propagation delay; 2) frequent cell change due to satellite movement; and 3) lower robustness of measurement-based mobility due to reduced signal strength variation between cell </w:t>
      </w:r>
      <w:proofErr w:type="spellStart"/>
      <w:r>
        <w:t>center</w:t>
      </w:r>
      <w:proofErr w:type="spellEnd"/>
      <w:r>
        <w:t xml:space="preserve"> and cell edge and large regions of cell overlap. Rel-17 NR NTN partially addressed these issues via enhancements to conditional handover, measurement reporting, and measurement rules for cell (re)selection.</w:t>
      </w:r>
    </w:p>
    <w:p w14:paraId="583A5429" w14:textId="437FC018" w:rsidR="00026563" w:rsidRPr="00031EE7" w:rsidRDefault="00026563" w:rsidP="00026563">
      <w:pPr>
        <w:rPr>
          <w:lang w:val="en-US"/>
        </w:rPr>
      </w:pPr>
      <w:r>
        <w:t xml:space="preserve">An objective for Rel-18 NR NTN is to continue enhancements for both NTN-NTN and NTN-TN mobility and service </w:t>
      </w:r>
      <w:r w:rsidRPr="006F06C8">
        <w:t>continuity.</w:t>
      </w:r>
      <w:r w:rsidRPr="006F06C8">
        <w:rPr>
          <w:bCs/>
        </w:rPr>
        <w:t xml:space="preserve"> Work will consider existing methods from NR TN and Rel-17 NR NTN as baseline for further enhancements</w:t>
      </w:r>
      <w:r w:rsidR="00091D2F" w:rsidRPr="006F06C8">
        <w:rPr>
          <w:bCs/>
        </w:rPr>
        <w:t>.</w:t>
      </w:r>
      <w:r w:rsidR="00F63CB0">
        <w:rPr>
          <w:bCs/>
        </w:rPr>
        <w:t xml:space="preserve"> </w:t>
      </w:r>
      <w:r w:rsidRPr="006F06C8">
        <w:rPr>
          <w:lang w:val="en-US"/>
        </w:rPr>
        <w:t>This document focuses on</w:t>
      </w:r>
      <w:r w:rsidR="00F41814" w:rsidRPr="006F06C8">
        <w:rPr>
          <w:lang w:val="en-US"/>
        </w:rPr>
        <w:t xml:space="preserve"> NTN-NTN mobility enhancements for</w:t>
      </w:r>
      <w:r w:rsidR="005C7650" w:rsidRPr="006F06C8">
        <w:rPr>
          <w:lang w:val="en-US"/>
        </w:rPr>
        <w:t xml:space="preserve"> </w:t>
      </w:r>
      <w:r w:rsidR="00091D2F" w:rsidRPr="006F06C8">
        <w:rPr>
          <w:lang w:val="en-US"/>
        </w:rPr>
        <w:t>RRC_C</w:t>
      </w:r>
      <w:r w:rsidR="00C5420D" w:rsidRPr="006F06C8">
        <w:rPr>
          <w:lang w:val="en-US"/>
        </w:rPr>
        <w:t>onnected</w:t>
      </w:r>
      <w:r w:rsidR="002D0EB9" w:rsidRPr="006F06C8">
        <w:rPr>
          <w:lang w:val="en-US"/>
        </w:rPr>
        <w:t xml:space="preserve"> </w:t>
      </w:r>
      <w:r w:rsidR="00F41814" w:rsidRPr="006F06C8">
        <w:rPr>
          <w:lang w:val="en-US"/>
        </w:rPr>
        <w:t>UEs</w:t>
      </w:r>
      <w:r w:rsidR="00091D2F" w:rsidRPr="006F06C8">
        <w:rPr>
          <w:lang w:val="en-US"/>
        </w:rPr>
        <w:t>, specifically</w:t>
      </w:r>
      <w:r w:rsidR="00F41814" w:rsidRPr="006F06C8">
        <w:rPr>
          <w:lang w:val="en-US"/>
        </w:rPr>
        <w:t xml:space="preserve"> </w:t>
      </w:r>
      <w:r w:rsidR="00D9417A">
        <w:rPr>
          <w:lang w:val="en-US"/>
        </w:rPr>
        <w:t>satellite switching without PCI change</w:t>
      </w:r>
      <w:r w:rsidR="002D0EB9" w:rsidRPr="006F06C8">
        <w:rPr>
          <w:lang w:val="en-US"/>
        </w:rPr>
        <w:t>.</w:t>
      </w:r>
    </w:p>
    <w:p w14:paraId="6F1BE218" w14:textId="734E9003" w:rsidR="00FB3C93" w:rsidRDefault="003702E8" w:rsidP="0039078A">
      <w:pPr>
        <w:pStyle w:val="Heading1"/>
        <w:rPr>
          <w:lang w:eastAsia="sv-SE"/>
        </w:rPr>
      </w:pPr>
      <w:r>
        <w:rPr>
          <w:lang w:eastAsia="sv-SE"/>
        </w:rPr>
        <w:t xml:space="preserve">Satellite switching without PCI </w:t>
      </w:r>
      <w:proofErr w:type="gramStart"/>
      <w:r>
        <w:rPr>
          <w:lang w:eastAsia="sv-SE"/>
        </w:rPr>
        <w:t>change</w:t>
      </w:r>
      <w:proofErr w:type="gramEnd"/>
    </w:p>
    <w:p w14:paraId="7031BD14" w14:textId="3CC0F0C2" w:rsidR="00A4216C" w:rsidRDefault="0000666D" w:rsidP="00782737">
      <w:r>
        <w:t>In R</w:t>
      </w:r>
      <w:r w:rsidR="009B4DE5">
        <w:t>el-</w:t>
      </w:r>
      <w:r>
        <w:t>17 NTN, cells originating from different satellites are associated with different PCIs</w:t>
      </w:r>
      <w:r w:rsidR="00651240">
        <w:t>.</w:t>
      </w:r>
      <w:r>
        <w:t xml:space="preserve"> A stationary UE will thus experience continuous L3 mobility as the serving satellite moves overhead and out of coverage (e.g., due to the curvature of the earth) and a new</w:t>
      </w:r>
      <w:r w:rsidR="00E31E93">
        <w:t xml:space="preserve"> </w:t>
      </w:r>
      <w:r>
        <w:t>satellite takes over coverage of the geographic area.</w:t>
      </w:r>
      <w:r w:rsidR="009B4DE5">
        <w:t xml:space="preserve"> </w:t>
      </w:r>
    </w:p>
    <w:p w14:paraId="2EAE95EC" w14:textId="663C0A47" w:rsidR="009B4DE5" w:rsidRDefault="0000666D" w:rsidP="00782737">
      <w:r>
        <w:t>In RAN2#12</w:t>
      </w:r>
      <w:r w:rsidR="00B84ABD">
        <w:t>1bise [</w:t>
      </w:r>
      <w:r w:rsidR="00735395">
        <w:t>2</w:t>
      </w:r>
      <w:r w:rsidR="00B84ABD">
        <w:t>]</w:t>
      </w:r>
      <w:r>
        <w:t xml:space="preserve">, </w:t>
      </w:r>
      <w:r w:rsidR="009B4DE5">
        <w:t xml:space="preserve">the following </w:t>
      </w:r>
      <w:r w:rsidR="00B84ABD">
        <w:t>agreement</w:t>
      </w:r>
      <w:r w:rsidR="009B4DE5">
        <w:t xml:space="preserve"> was captured:</w:t>
      </w:r>
    </w:p>
    <w:p w14:paraId="16FEA9E4" w14:textId="77777777" w:rsidR="00A44510" w:rsidRPr="00CC49D6" w:rsidRDefault="00A44510" w:rsidP="00CC49D6">
      <w:pPr>
        <w:pStyle w:val="ListParagraph"/>
        <w:numPr>
          <w:ilvl w:val="0"/>
          <w:numId w:val="27"/>
        </w:numPr>
        <w:rPr>
          <w:rFonts w:cs="Arial"/>
          <w:i/>
          <w:iCs/>
          <w:lang w:eastAsia="sv-SE"/>
        </w:rPr>
      </w:pPr>
      <w:r w:rsidRPr="00CC49D6">
        <w:rPr>
          <w:rFonts w:ascii="Arial" w:hAnsi="Arial" w:cs="Arial"/>
          <w:i/>
          <w:iCs/>
          <w:sz w:val="20"/>
          <w:szCs w:val="20"/>
          <w:lang w:eastAsia="sv-SE"/>
        </w:rPr>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p>
    <w:p w14:paraId="265DE918" w14:textId="062A7828" w:rsidR="0000666D" w:rsidRDefault="0000666D" w:rsidP="00782737">
      <w:r>
        <w:t>In this case, a geographic area is associated with a PCI and gNB. At time T0, th</w:t>
      </w:r>
      <w:r w:rsidR="00AD44CB">
        <w:t>e</w:t>
      </w:r>
      <w:r>
        <w:t xml:space="preserve"> PCI is served by a first satellite. As the first satellite moves out of range</w:t>
      </w:r>
      <w:r w:rsidR="00D359E8">
        <w:t>,</w:t>
      </w:r>
      <w:r>
        <w:t xml:space="preserve"> a second (incoming) satellite connected to the same gNB will </w:t>
      </w:r>
      <w:proofErr w:type="spellStart"/>
      <w:r w:rsidR="009C4505">
        <w:t>takeover</w:t>
      </w:r>
      <w:proofErr w:type="spellEnd"/>
      <w:r w:rsidR="009C4505">
        <w:t xml:space="preserve"> servic</w:t>
      </w:r>
      <w:r w:rsidR="0025594D">
        <w:t>ing</w:t>
      </w:r>
      <w:r w:rsidR="009C4505">
        <w:t xml:space="preserve"> the</w:t>
      </w:r>
      <w:r w:rsidR="00AD44CB">
        <w:t xml:space="preserve"> </w:t>
      </w:r>
      <w:r>
        <w:t xml:space="preserve">PCI at </w:t>
      </w:r>
      <w:r w:rsidR="006B45FA">
        <w:t xml:space="preserve">a pre-determined </w:t>
      </w:r>
      <w:r>
        <w:t>transition point.</w:t>
      </w:r>
    </w:p>
    <w:p w14:paraId="26504E95" w14:textId="6F89244D" w:rsidR="00F94583" w:rsidRPr="00F94583" w:rsidRDefault="00F94583" w:rsidP="00782737">
      <w:pPr>
        <w:rPr>
          <w:b/>
          <w:bCs/>
          <w:lang w:eastAsia="sv-SE"/>
        </w:rPr>
      </w:pPr>
      <w:r>
        <w:t xml:space="preserve">This solution avoids the need for L3 mobility, which can reduce signalling overhead considering the large number of UEs served within an NTN cell. Furthermore, restricting the scenario to quasi-earth-fixed hard-switch in the same SSB frequency and same gNB removes possible interference concerns of a soft switch (where both </w:t>
      </w:r>
      <w:proofErr w:type="spellStart"/>
      <w:r>
        <w:t>gNBs</w:t>
      </w:r>
      <w:proofErr w:type="spellEnd"/>
      <w:r>
        <w:t xml:space="preserve"> can simultaneously serve the PCI for short time). RAN2 has sent an LS to RAN1 for input for both hard and soft switches in </w:t>
      </w:r>
      <w:r w:rsidRPr="00730BFC">
        <w:t>[3]</w:t>
      </w:r>
      <w:r w:rsidR="00730BFC" w:rsidRPr="00730BFC">
        <w:t>, who</w:t>
      </w:r>
      <w:r w:rsidR="00730BFC">
        <w:t xml:space="preserve"> in response have confirmed the feasibility of the PCI unchanged scenario</w:t>
      </w:r>
      <w:r>
        <w:t>.</w:t>
      </w:r>
    </w:p>
    <w:p w14:paraId="7BC40E43" w14:textId="77777777" w:rsidR="0000666D" w:rsidRDefault="0000666D" w:rsidP="0000666D">
      <w:pPr>
        <w:spacing w:line="276" w:lineRule="auto"/>
        <w:jc w:val="center"/>
      </w:pPr>
      <w:r w:rsidRPr="00502DC2">
        <w:rPr>
          <w:noProof/>
        </w:rPr>
        <w:drawing>
          <wp:inline distT="0" distB="0" distL="0" distR="0" wp14:anchorId="3CC554DC" wp14:editId="34C89DA3">
            <wp:extent cx="4795283" cy="1636846"/>
            <wp:effectExtent l="0" t="0" r="5715" b="1905"/>
            <wp:docPr id="1" name="Picture 1"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radar chart&#10;&#10;Description automatically generated"/>
                    <pic:cNvPicPr/>
                  </pic:nvPicPr>
                  <pic:blipFill rotWithShape="1">
                    <a:blip r:embed="rId10"/>
                    <a:srcRect l="3613" t="3348" r="3126" b="2476"/>
                    <a:stretch/>
                  </pic:blipFill>
                  <pic:spPr bwMode="auto">
                    <a:xfrm>
                      <a:off x="0" y="0"/>
                      <a:ext cx="4981460" cy="1700397"/>
                    </a:xfrm>
                    <a:prstGeom prst="rect">
                      <a:avLst/>
                    </a:prstGeom>
                    <a:ln>
                      <a:noFill/>
                    </a:ln>
                    <a:extLst>
                      <a:ext uri="{53640926-AAD7-44D8-BBD7-CCE9431645EC}">
                        <a14:shadowObscured xmlns:a14="http://schemas.microsoft.com/office/drawing/2010/main"/>
                      </a:ext>
                    </a:extLst>
                  </pic:spPr>
                </pic:pic>
              </a:graphicData>
            </a:graphic>
          </wp:inline>
        </w:drawing>
      </w:r>
    </w:p>
    <w:p w14:paraId="2B642AA9" w14:textId="289F90C8" w:rsidR="0000666D" w:rsidRPr="003D37BF" w:rsidRDefault="0000666D" w:rsidP="0000666D">
      <w:pPr>
        <w:spacing w:line="276" w:lineRule="auto"/>
        <w:jc w:val="center"/>
      </w:pPr>
      <w:r w:rsidRPr="003D37BF">
        <w:rPr>
          <w:b/>
          <w:bCs/>
        </w:rPr>
        <w:t xml:space="preserve">Figure </w:t>
      </w:r>
      <w:r w:rsidR="00595C51">
        <w:rPr>
          <w:b/>
          <w:bCs/>
        </w:rPr>
        <w:t>1</w:t>
      </w:r>
      <w:r w:rsidRPr="003D37BF">
        <w:rPr>
          <w:b/>
          <w:bCs/>
        </w:rPr>
        <w:t xml:space="preserve">: </w:t>
      </w:r>
      <w:r w:rsidRPr="009C07A0">
        <w:t>A different satellite serving the same PCI</w:t>
      </w:r>
      <w:r>
        <w:t>.</w:t>
      </w:r>
    </w:p>
    <w:p w14:paraId="56C8728A" w14:textId="727F764B" w:rsidR="00B10451" w:rsidRPr="00663D26" w:rsidRDefault="007958AA" w:rsidP="00CC49D6">
      <w:pPr>
        <w:pStyle w:val="Heading2"/>
      </w:pPr>
      <w:r>
        <w:lastRenderedPageBreak/>
        <w:t>Synchronization</w:t>
      </w:r>
      <w:r w:rsidR="00EE15CA">
        <w:t xml:space="preserve"> during</w:t>
      </w:r>
      <w:r w:rsidR="00663D26">
        <w:t xml:space="preserve"> satellite switch without PCI change</w:t>
      </w:r>
    </w:p>
    <w:p w14:paraId="0678B9D4" w14:textId="50056EC0" w:rsidR="00AB1D44" w:rsidRDefault="00D141B8">
      <w:r>
        <w:t xml:space="preserve">Although </w:t>
      </w:r>
      <w:r w:rsidR="00202E50">
        <w:t>same-PCI satellite switch</w:t>
      </w:r>
      <w:r>
        <w:t xml:space="preserve"> avoids L3 mobility</w:t>
      </w:r>
      <w:r w:rsidR="00DB51CA">
        <w:t xml:space="preserve">, </w:t>
      </w:r>
      <w:r w:rsidR="00724BC5">
        <w:t>the UE must still re-synchronize to the incoming satellite</w:t>
      </w:r>
      <w:r w:rsidR="00175A6D">
        <w:t xml:space="preserve"> since the </w:t>
      </w:r>
      <w:r w:rsidR="005C69E4">
        <w:t xml:space="preserve">satellite </w:t>
      </w:r>
      <w:r w:rsidR="00175A6D">
        <w:t>location and channel conditions may be</w:t>
      </w:r>
      <w:r w:rsidR="005C69E4">
        <w:t xml:space="preserve"> very different</w:t>
      </w:r>
      <w:r w:rsidR="00642FC9">
        <w:t xml:space="preserve">. </w:t>
      </w:r>
      <w:r w:rsidR="00740385">
        <w:t>Since the PCI, gNB, and SSB frequency remain the same, the satellite switch will be mostly transparent to the UE</w:t>
      </w:r>
      <w:r w:rsidR="00724BC5">
        <w:t>.</w:t>
      </w:r>
      <w:r w:rsidR="00740385">
        <w:t xml:space="preserve"> </w:t>
      </w:r>
      <w:r w:rsidR="009043F5">
        <w:t xml:space="preserve">To </w:t>
      </w:r>
      <w:r w:rsidR="004451CB">
        <w:t xml:space="preserve">avoid service interruptions </w:t>
      </w:r>
      <w:r w:rsidR="00FD4253">
        <w:t xml:space="preserve">(e.g., </w:t>
      </w:r>
      <w:r w:rsidR="004451CB">
        <w:t xml:space="preserve">due to </w:t>
      </w:r>
      <w:r w:rsidR="009832F5">
        <w:t>timing mis-synchronization</w:t>
      </w:r>
      <w:r w:rsidR="00FD4253">
        <w:t>)</w:t>
      </w:r>
      <w:r w:rsidR="009832F5">
        <w:t xml:space="preserve">, </w:t>
      </w:r>
      <w:r w:rsidR="00740385">
        <w:t xml:space="preserve">some assistance information </w:t>
      </w:r>
      <w:r w:rsidR="004D7958">
        <w:t xml:space="preserve">is needed </w:t>
      </w:r>
      <w:r w:rsidR="00740385">
        <w:t xml:space="preserve">to </w:t>
      </w:r>
      <w:r w:rsidR="0012321E">
        <w:t xml:space="preserve">inform the UE of the satellite switch </w:t>
      </w:r>
      <w:r w:rsidR="00885C93">
        <w:t>event</w:t>
      </w:r>
      <w:r w:rsidR="00740385">
        <w:t>.</w:t>
      </w:r>
      <w:r w:rsidR="001E5238">
        <w:t xml:space="preserve"> </w:t>
      </w:r>
    </w:p>
    <w:p w14:paraId="2A33ABBA" w14:textId="7B769882" w:rsidR="003549E6" w:rsidRDefault="003549E6" w:rsidP="003549E6">
      <w:pPr>
        <w:ind w:left="1440" w:hanging="1440"/>
        <w:rPr>
          <w:i/>
          <w:iCs/>
          <w:lang w:eastAsia="sv-SE"/>
        </w:rPr>
      </w:pPr>
      <w:r>
        <w:rPr>
          <w:i/>
          <w:iCs/>
          <w:lang w:eastAsia="sv-SE"/>
        </w:rPr>
        <w:t xml:space="preserve">Observation 1: </w:t>
      </w:r>
      <w:r>
        <w:rPr>
          <w:i/>
          <w:iCs/>
          <w:lang w:eastAsia="sv-SE"/>
        </w:rPr>
        <w:tab/>
      </w:r>
      <w:r w:rsidR="00EB4BF2">
        <w:rPr>
          <w:i/>
          <w:iCs/>
          <w:lang w:eastAsia="sv-SE"/>
        </w:rPr>
        <w:t>A</w:t>
      </w:r>
      <w:r>
        <w:rPr>
          <w:i/>
          <w:iCs/>
          <w:lang w:eastAsia="sv-SE"/>
        </w:rPr>
        <w:t>ssistance information is helpful to inform/aid the UE to resynchronize to the incoming satellite, since in this scenario satellite switch is mostly transparent to UE.</w:t>
      </w:r>
    </w:p>
    <w:p w14:paraId="4F2B3D89" w14:textId="34B6DA9F" w:rsidR="003212C4" w:rsidRPr="009F1069" w:rsidRDefault="003212C4" w:rsidP="006830B1">
      <w:pPr>
        <w:rPr>
          <w:lang w:val="en-US"/>
        </w:rPr>
      </w:pPr>
      <w:r>
        <w:rPr>
          <w:lang w:val="en-US"/>
        </w:rPr>
        <w:t>In email discussion [</w:t>
      </w:r>
      <w:r w:rsidR="0081071B">
        <w:rPr>
          <w:lang w:val="en-US"/>
        </w:rPr>
        <w:t>Post 122</w:t>
      </w:r>
      <w:r>
        <w:rPr>
          <w:lang w:val="en-US"/>
        </w:rPr>
        <w:t>]</w:t>
      </w:r>
      <w:r w:rsidR="0081071B">
        <w:rPr>
          <w:lang w:val="en-US"/>
        </w:rPr>
        <w:t>[114]</w:t>
      </w:r>
      <w:r w:rsidR="00917006">
        <w:rPr>
          <w:lang w:val="en-US"/>
        </w:rPr>
        <w:t xml:space="preserve"> [</w:t>
      </w:r>
      <w:r w:rsidR="00730BFC">
        <w:rPr>
          <w:lang w:val="en-US"/>
        </w:rPr>
        <w:t>4</w:t>
      </w:r>
      <w:r w:rsidR="00917006">
        <w:rPr>
          <w:lang w:val="en-US"/>
        </w:rPr>
        <w:t>]</w:t>
      </w:r>
      <w:r w:rsidR="00016D26">
        <w:rPr>
          <w:lang w:val="en-US"/>
        </w:rPr>
        <w:t xml:space="preserve"> the following options were discussed to determine when the </w:t>
      </w:r>
      <w:proofErr w:type="spellStart"/>
      <w:r w:rsidR="007063B6">
        <w:rPr>
          <w:lang w:val="en-US"/>
        </w:rPr>
        <w:t>the</w:t>
      </w:r>
      <w:proofErr w:type="spellEnd"/>
      <w:r w:rsidR="007063B6">
        <w:rPr>
          <w:lang w:val="en-US"/>
        </w:rPr>
        <w:t xml:space="preserve"> re-</w:t>
      </w:r>
      <w:proofErr w:type="spellStart"/>
      <w:r w:rsidR="007063B6">
        <w:rPr>
          <w:lang w:val="en-US"/>
        </w:rPr>
        <w:t>syncronization</w:t>
      </w:r>
      <w:proofErr w:type="spellEnd"/>
      <w:r w:rsidR="007063B6">
        <w:rPr>
          <w:lang w:val="en-US"/>
        </w:rPr>
        <w:t xml:space="preserve"> time should be:</w:t>
      </w:r>
    </w:p>
    <w:p w14:paraId="2480B5B8" w14:textId="29020FF7" w:rsidR="006830B1" w:rsidRPr="009F1069" w:rsidRDefault="006830B1" w:rsidP="009F1069">
      <w:pPr>
        <w:pStyle w:val="ListParagraph"/>
        <w:numPr>
          <w:ilvl w:val="0"/>
          <w:numId w:val="30"/>
        </w:numPr>
        <w:rPr>
          <w:rFonts w:ascii="Arial" w:hAnsi="Arial" w:cs="Arial"/>
        </w:rPr>
      </w:pPr>
      <w:r w:rsidRPr="009F1069">
        <w:rPr>
          <w:rFonts w:ascii="Arial" w:hAnsi="Arial" w:cs="Arial"/>
          <w:b/>
          <w:bCs/>
          <w:sz w:val="20"/>
          <w:szCs w:val="20"/>
        </w:rPr>
        <w:t>Option 1:</w:t>
      </w:r>
      <w:r w:rsidRPr="009F1069">
        <w:rPr>
          <w:rFonts w:ascii="Arial" w:hAnsi="Arial" w:cs="Arial"/>
          <w:sz w:val="20"/>
          <w:szCs w:val="20"/>
        </w:rPr>
        <w:t xml:space="preserve"> Introduce a new “t-Start” (corresponding to incoming satellite starts providing coverage for the serving cell)</w:t>
      </w:r>
    </w:p>
    <w:p w14:paraId="78C80CA3" w14:textId="77777777" w:rsidR="006830B1" w:rsidRPr="00A2301F" w:rsidRDefault="006830B1" w:rsidP="009F1069">
      <w:pPr>
        <w:pStyle w:val="ListParagraph"/>
        <w:numPr>
          <w:ilvl w:val="0"/>
          <w:numId w:val="30"/>
        </w:numPr>
        <w:rPr>
          <w:rFonts w:cs="Arial"/>
        </w:rPr>
      </w:pPr>
      <w:r w:rsidRPr="009F1069">
        <w:rPr>
          <w:rFonts w:ascii="Arial" w:hAnsi="Arial" w:cs="Arial"/>
          <w:b/>
          <w:bCs/>
          <w:sz w:val="20"/>
          <w:szCs w:val="20"/>
        </w:rPr>
        <w:t xml:space="preserve">Option 2: </w:t>
      </w:r>
      <w:r w:rsidRPr="009F1069">
        <w:rPr>
          <w:rFonts w:ascii="Arial" w:hAnsi="Arial" w:cs="Arial"/>
          <w:sz w:val="20"/>
          <w:szCs w:val="20"/>
        </w:rPr>
        <w:t>Introduce a new t-gap (time duration between the current serving satellite and the incoming satellite starts providing coverage for the serving cell)</w:t>
      </w:r>
    </w:p>
    <w:p w14:paraId="2D99BD48" w14:textId="77777777" w:rsidR="006830B1" w:rsidRPr="00A2301F" w:rsidRDefault="006830B1" w:rsidP="009F1069">
      <w:pPr>
        <w:pStyle w:val="ListParagraph"/>
        <w:numPr>
          <w:ilvl w:val="0"/>
          <w:numId w:val="30"/>
        </w:numPr>
        <w:rPr>
          <w:rFonts w:cs="Arial"/>
        </w:rPr>
      </w:pPr>
      <w:r w:rsidRPr="009F1069">
        <w:rPr>
          <w:rFonts w:ascii="Arial" w:hAnsi="Arial" w:cs="Arial"/>
          <w:b/>
          <w:bCs/>
          <w:sz w:val="20"/>
          <w:szCs w:val="20"/>
        </w:rPr>
        <w:t>Option 3:</w:t>
      </w:r>
      <w:r w:rsidRPr="009F1069">
        <w:rPr>
          <w:rFonts w:ascii="Arial" w:hAnsi="Arial" w:cs="Arial"/>
          <w:sz w:val="20"/>
          <w:szCs w:val="20"/>
        </w:rPr>
        <w:t xml:space="preserve"> reuse t-service (</w:t>
      </w:r>
      <w:proofErr w:type="gramStart"/>
      <w:r w:rsidRPr="009F1069">
        <w:rPr>
          <w:rFonts w:ascii="Arial" w:hAnsi="Arial" w:cs="Arial"/>
          <w:sz w:val="20"/>
          <w:szCs w:val="20"/>
        </w:rPr>
        <w:t>i.e.</w:t>
      </w:r>
      <w:proofErr w:type="gramEnd"/>
      <w:r w:rsidRPr="009F1069">
        <w:rPr>
          <w:rFonts w:ascii="Arial" w:hAnsi="Arial" w:cs="Arial"/>
          <w:sz w:val="20"/>
          <w:szCs w:val="20"/>
        </w:rPr>
        <w:t xml:space="preserve"> no other IE) with the condition that the gap is very short/zero</w:t>
      </w:r>
    </w:p>
    <w:p w14:paraId="3FC20CFC" w14:textId="77777777" w:rsidR="009F1069" w:rsidRDefault="009F1069" w:rsidP="009F1069">
      <w:r>
        <w:t>Regardless of how the UE determines when the serving satellite ends coverage and incoming satellite starts coverage (e.g., t-service + t-gap, t-</w:t>
      </w:r>
      <w:proofErr w:type="gramStart"/>
      <w:r>
        <w:t>service</w:t>
      </w:r>
      <w:proofErr w:type="gramEnd"/>
      <w:r>
        <w:t xml:space="preserve"> and t-start etc.) unless the incoming satellite coverage starts immediately after the end of the former satellite coverage (i.e., exactly at t-Service), there will be a coverage gap between the former and incoming </w:t>
      </w:r>
      <w:proofErr w:type="spellStart"/>
      <w:r>
        <w:t>satelite</w:t>
      </w:r>
      <w:proofErr w:type="spellEnd"/>
      <w:r>
        <w:t xml:space="preserve">. </w:t>
      </w:r>
    </w:p>
    <w:p w14:paraId="5F2709BB" w14:textId="77777777" w:rsidR="009F1069" w:rsidRPr="001259EA" w:rsidRDefault="009F1069" w:rsidP="009F1069">
      <w:pPr>
        <w:ind w:left="1440" w:hanging="1440"/>
        <w:rPr>
          <w:i/>
          <w:iCs/>
          <w:lang w:eastAsia="sv-SE"/>
        </w:rPr>
      </w:pPr>
      <w:r>
        <w:rPr>
          <w:i/>
          <w:iCs/>
          <w:lang w:eastAsia="sv-SE"/>
        </w:rPr>
        <w:t xml:space="preserve">Observation 2: </w:t>
      </w:r>
      <w:r>
        <w:rPr>
          <w:i/>
          <w:iCs/>
          <w:lang w:eastAsia="sv-SE"/>
        </w:rPr>
        <w:tab/>
        <w:t>U</w:t>
      </w:r>
      <w:r w:rsidRPr="00C43BF4">
        <w:rPr>
          <w:i/>
          <w:iCs/>
          <w:lang w:eastAsia="sv-SE"/>
        </w:rPr>
        <w:t>nless the incoming satellite starts</w:t>
      </w:r>
      <w:r>
        <w:rPr>
          <w:i/>
          <w:iCs/>
          <w:lang w:eastAsia="sv-SE"/>
        </w:rPr>
        <w:t xml:space="preserve"> coverage</w:t>
      </w:r>
      <w:r w:rsidRPr="00C43BF4">
        <w:rPr>
          <w:i/>
          <w:iCs/>
          <w:lang w:eastAsia="sv-SE"/>
        </w:rPr>
        <w:t xml:space="preserve"> immediately</w:t>
      </w:r>
      <w:r>
        <w:rPr>
          <w:i/>
          <w:iCs/>
          <w:lang w:eastAsia="sv-SE"/>
        </w:rPr>
        <w:t xml:space="preserve"> at t-Service of the former satellite,</w:t>
      </w:r>
      <w:r w:rsidRPr="00C43BF4">
        <w:rPr>
          <w:i/>
          <w:iCs/>
          <w:lang w:eastAsia="sv-SE"/>
        </w:rPr>
        <w:t xml:space="preserve"> there will be a gap</w:t>
      </w:r>
      <w:r>
        <w:rPr>
          <w:i/>
          <w:iCs/>
          <w:lang w:eastAsia="sv-SE"/>
        </w:rPr>
        <w:t xml:space="preserve"> with undefined UE behaviour.</w:t>
      </w:r>
    </w:p>
    <w:p w14:paraId="430E0618" w14:textId="77AD3601" w:rsidR="009F1069" w:rsidRDefault="009F1069" w:rsidP="009F1069">
      <w:r>
        <w:t>As mentioned in the email discussion, there should at least be some small gap due to RF switching. RAN2 should discuss whether this time duration is large enough to merit consideration in specification.</w:t>
      </w:r>
    </w:p>
    <w:p w14:paraId="377A84CA" w14:textId="3E75F4EA" w:rsidR="00155A32" w:rsidRDefault="00E54389" w:rsidP="00E54389">
      <w:pPr>
        <w:ind w:left="1440" w:hanging="1440"/>
        <w:rPr>
          <w:b/>
          <w:bCs/>
          <w:lang w:eastAsia="sv-SE"/>
        </w:rPr>
      </w:pPr>
      <w:r>
        <w:rPr>
          <w:b/>
          <w:bCs/>
          <w:lang w:eastAsia="sv-SE"/>
        </w:rPr>
        <w:t xml:space="preserve">Proposal </w:t>
      </w:r>
      <w:r w:rsidR="00AE4170">
        <w:rPr>
          <w:b/>
          <w:bCs/>
          <w:lang w:eastAsia="sv-SE"/>
        </w:rPr>
        <w:t>1</w:t>
      </w:r>
      <w:r w:rsidR="00155A32">
        <w:rPr>
          <w:b/>
          <w:bCs/>
          <w:lang w:eastAsia="sv-SE"/>
        </w:rPr>
        <w:t>a</w:t>
      </w:r>
      <w:r>
        <w:rPr>
          <w:b/>
          <w:bCs/>
          <w:lang w:eastAsia="sv-SE"/>
        </w:rPr>
        <w:t xml:space="preserve">: </w:t>
      </w:r>
      <w:r>
        <w:rPr>
          <w:b/>
          <w:bCs/>
          <w:lang w:eastAsia="sv-SE"/>
        </w:rPr>
        <w:tab/>
      </w:r>
      <w:r w:rsidR="00155A32">
        <w:rPr>
          <w:b/>
          <w:bCs/>
          <w:lang w:eastAsia="sv-SE"/>
        </w:rPr>
        <w:t>RAN2 to d</w:t>
      </w:r>
      <w:r w:rsidR="007D6654">
        <w:rPr>
          <w:b/>
          <w:bCs/>
          <w:lang w:eastAsia="sv-SE"/>
        </w:rPr>
        <w:t>e</w:t>
      </w:r>
      <w:r w:rsidR="00F21AC9">
        <w:rPr>
          <w:b/>
          <w:bCs/>
          <w:lang w:eastAsia="sv-SE"/>
        </w:rPr>
        <w:t>cide</w:t>
      </w:r>
      <w:r w:rsidR="00155A32">
        <w:rPr>
          <w:b/>
          <w:bCs/>
          <w:lang w:eastAsia="sv-SE"/>
        </w:rPr>
        <w:t xml:space="preserve"> </w:t>
      </w:r>
      <w:r w:rsidR="004432B3">
        <w:rPr>
          <w:b/>
          <w:bCs/>
          <w:lang w:eastAsia="sv-SE"/>
        </w:rPr>
        <w:t>i</w:t>
      </w:r>
      <w:r w:rsidR="00763376">
        <w:rPr>
          <w:b/>
          <w:bCs/>
          <w:lang w:eastAsia="sv-SE"/>
        </w:rPr>
        <w:t>f</w:t>
      </w:r>
      <w:r w:rsidR="00F14791">
        <w:rPr>
          <w:b/>
          <w:bCs/>
          <w:lang w:eastAsia="sv-SE"/>
        </w:rPr>
        <w:t xml:space="preserve"> </w:t>
      </w:r>
      <w:r w:rsidR="00066F2F">
        <w:rPr>
          <w:b/>
          <w:bCs/>
          <w:lang w:eastAsia="sv-SE"/>
        </w:rPr>
        <w:t xml:space="preserve">a </w:t>
      </w:r>
      <w:r w:rsidR="00805890">
        <w:rPr>
          <w:b/>
          <w:bCs/>
          <w:lang w:eastAsia="sv-SE"/>
        </w:rPr>
        <w:t xml:space="preserve">potential </w:t>
      </w:r>
      <w:r w:rsidR="00E6198E">
        <w:rPr>
          <w:b/>
          <w:bCs/>
          <w:lang w:eastAsia="sv-SE"/>
        </w:rPr>
        <w:t>service gap between the</w:t>
      </w:r>
      <w:r w:rsidR="00066F2F">
        <w:rPr>
          <w:b/>
          <w:bCs/>
          <w:lang w:eastAsia="sv-SE"/>
        </w:rPr>
        <w:t xml:space="preserve"> </w:t>
      </w:r>
      <w:r w:rsidR="00E6198E">
        <w:rPr>
          <w:b/>
          <w:bCs/>
          <w:lang w:eastAsia="sv-SE"/>
        </w:rPr>
        <w:t xml:space="preserve">incoming and </w:t>
      </w:r>
      <w:r w:rsidR="00066F2F">
        <w:rPr>
          <w:b/>
          <w:bCs/>
          <w:lang w:eastAsia="sv-SE"/>
        </w:rPr>
        <w:t>former satellite (</w:t>
      </w:r>
      <w:r w:rsidR="002A534B">
        <w:rPr>
          <w:b/>
          <w:bCs/>
          <w:lang w:eastAsia="sv-SE"/>
        </w:rPr>
        <w:t xml:space="preserve">e.g., due to </w:t>
      </w:r>
      <w:r w:rsidR="00811354">
        <w:rPr>
          <w:b/>
          <w:bCs/>
          <w:lang w:eastAsia="sv-SE"/>
        </w:rPr>
        <w:t>RF switching</w:t>
      </w:r>
      <w:r w:rsidR="0008312B">
        <w:rPr>
          <w:b/>
          <w:bCs/>
          <w:lang w:eastAsia="sv-SE"/>
        </w:rPr>
        <w:t xml:space="preserve">) </w:t>
      </w:r>
      <w:r w:rsidR="00B51CBE">
        <w:rPr>
          <w:b/>
          <w:bCs/>
          <w:lang w:eastAsia="sv-SE"/>
        </w:rPr>
        <w:t>needs to be addressed</w:t>
      </w:r>
      <w:r w:rsidR="00066EFD">
        <w:rPr>
          <w:b/>
          <w:bCs/>
          <w:lang w:eastAsia="sv-SE"/>
        </w:rPr>
        <w:t xml:space="preserve"> during same-PCI satellite switch</w:t>
      </w:r>
      <w:r w:rsidR="00B51CBE">
        <w:rPr>
          <w:b/>
          <w:bCs/>
          <w:lang w:eastAsia="sv-SE"/>
        </w:rPr>
        <w:t>.</w:t>
      </w:r>
    </w:p>
    <w:p w14:paraId="44D4E778" w14:textId="1AAF7CA3" w:rsidR="00474A23" w:rsidRDefault="004F4E82" w:rsidP="009F1069">
      <w:pPr>
        <w:rPr>
          <w:b/>
          <w:bCs/>
          <w:lang w:eastAsia="sv-SE"/>
        </w:rPr>
      </w:pPr>
      <w:r w:rsidRPr="009F1069">
        <w:rPr>
          <w:lang w:eastAsia="sv-SE"/>
        </w:rPr>
        <w:t>If there is some need to</w:t>
      </w:r>
      <w:r w:rsidR="00094D92">
        <w:rPr>
          <w:lang w:eastAsia="sv-SE"/>
        </w:rPr>
        <w:t xml:space="preserve"> </w:t>
      </w:r>
      <w:proofErr w:type="spellStart"/>
      <w:r w:rsidR="00094D92">
        <w:rPr>
          <w:lang w:eastAsia="sv-SE"/>
        </w:rPr>
        <w:t>specifiy</w:t>
      </w:r>
      <w:proofErr w:type="spellEnd"/>
      <w:r w:rsidRPr="009F1069">
        <w:rPr>
          <w:lang w:eastAsia="sv-SE"/>
        </w:rPr>
        <w:t xml:space="preserve"> UE behaviour, there are several options</w:t>
      </w:r>
      <w:r>
        <w:rPr>
          <w:lang w:eastAsia="sv-SE"/>
        </w:rPr>
        <w:t xml:space="preserve"> that RAN2 could choo</w:t>
      </w:r>
      <w:r w:rsidR="0013765B">
        <w:rPr>
          <w:lang w:eastAsia="sv-SE"/>
        </w:rPr>
        <w:t>s</w:t>
      </w:r>
      <w:r>
        <w:rPr>
          <w:lang w:eastAsia="sv-SE"/>
        </w:rPr>
        <w:t xml:space="preserve">e from. For example, </w:t>
      </w:r>
      <w:r w:rsidR="00A10B6D">
        <w:rPr>
          <w:lang w:eastAsia="sv-SE"/>
        </w:rPr>
        <w:t xml:space="preserve">the UE could use discontinuous coverage behaviour from IoT NTN where </w:t>
      </w:r>
      <w:r w:rsidR="00AB7DAF">
        <w:rPr>
          <w:lang w:eastAsia="sv-SE"/>
        </w:rPr>
        <w:t xml:space="preserve">aspects like timer handling or </w:t>
      </w:r>
      <w:r w:rsidR="001119F9">
        <w:rPr>
          <w:lang w:eastAsia="sv-SE"/>
        </w:rPr>
        <w:t>during t</w:t>
      </w:r>
      <w:r w:rsidR="002F1677">
        <w:rPr>
          <w:lang w:eastAsia="sv-SE"/>
        </w:rPr>
        <w:t>he coverage gap</w:t>
      </w:r>
      <w:r w:rsidR="001119F9">
        <w:rPr>
          <w:lang w:eastAsia="sv-SE"/>
        </w:rPr>
        <w:t xml:space="preserve"> is left to UE implementation</w:t>
      </w:r>
      <w:r w:rsidR="002F1677">
        <w:rPr>
          <w:lang w:eastAsia="sv-SE"/>
        </w:rPr>
        <w:t>.</w:t>
      </w:r>
      <w:r w:rsidR="0054797D">
        <w:rPr>
          <w:lang w:eastAsia="sv-SE"/>
        </w:rPr>
        <w:t xml:space="preserve"> However</w:t>
      </w:r>
      <w:r w:rsidR="00F854E3">
        <w:rPr>
          <w:lang w:eastAsia="sv-SE"/>
        </w:rPr>
        <w:t>,</w:t>
      </w:r>
      <w:r w:rsidR="0054797D">
        <w:rPr>
          <w:lang w:eastAsia="sv-SE"/>
        </w:rPr>
        <w:t xml:space="preserve"> this behaviour is specified for IDLE-mode handling, and may not be suitable for </w:t>
      </w:r>
      <w:r w:rsidR="00F854E3">
        <w:rPr>
          <w:lang w:eastAsia="sv-SE"/>
        </w:rPr>
        <w:t>CONNECTED</w:t>
      </w:r>
      <w:r w:rsidR="0054797D">
        <w:rPr>
          <w:lang w:eastAsia="sv-SE"/>
        </w:rPr>
        <w:t xml:space="preserve"> UEs.</w:t>
      </w:r>
      <w:r w:rsidR="000927EA">
        <w:rPr>
          <w:lang w:eastAsia="sv-SE"/>
        </w:rPr>
        <w:t xml:space="preserve"> </w:t>
      </w:r>
      <w:proofErr w:type="gramStart"/>
      <w:r w:rsidR="00081530">
        <w:rPr>
          <w:lang w:eastAsia="sv-SE"/>
        </w:rPr>
        <w:t>Alternatively</w:t>
      </w:r>
      <w:proofErr w:type="gramEnd"/>
      <w:r w:rsidR="00081530">
        <w:rPr>
          <w:lang w:eastAsia="sv-SE"/>
        </w:rPr>
        <w:t xml:space="preserve"> there could be some other specified behaviour to avoid t</w:t>
      </w:r>
      <w:r w:rsidR="00EB16A2">
        <w:rPr>
          <w:lang w:eastAsia="sv-SE"/>
        </w:rPr>
        <w:t xml:space="preserve">imer expiry or TX during the gap. </w:t>
      </w:r>
    </w:p>
    <w:p w14:paraId="0FE6E96E" w14:textId="20711A7A" w:rsidR="00E54389" w:rsidRDefault="00155A32" w:rsidP="00E54389">
      <w:pPr>
        <w:ind w:left="1440" w:hanging="1440"/>
        <w:rPr>
          <w:b/>
          <w:bCs/>
          <w:lang w:eastAsia="sv-SE"/>
        </w:rPr>
      </w:pPr>
      <w:r>
        <w:rPr>
          <w:b/>
          <w:bCs/>
          <w:lang w:eastAsia="sv-SE"/>
        </w:rPr>
        <w:t xml:space="preserve">Proposal </w:t>
      </w:r>
      <w:r w:rsidR="00AE4170">
        <w:rPr>
          <w:b/>
          <w:bCs/>
          <w:lang w:eastAsia="sv-SE"/>
        </w:rPr>
        <w:t>1</w:t>
      </w:r>
      <w:r>
        <w:rPr>
          <w:b/>
          <w:bCs/>
          <w:lang w:eastAsia="sv-SE"/>
        </w:rPr>
        <w:t>b</w:t>
      </w:r>
      <w:r w:rsidR="009C74B0">
        <w:rPr>
          <w:b/>
          <w:bCs/>
          <w:lang w:eastAsia="sv-SE"/>
        </w:rPr>
        <w:t>:</w:t>
      </w:r>
      <w:r>
        <w:rPr>
          <w:b/>
          <w:bCs/>
          <w:lang w:eastAsia="sv-SE"/>
        </w:rPr>
        <w:tab/>
      </w:r>
      <w:r w:rsidR="004B375C">
        <w:rPr>
          <w:b/>
          <w:bCs/>
          <w:lang w:eastAsia="sv-SE"/>
        </w:rPr>
        <w:t xml:space="preserve">If the answer to Proposal </w:t>
      </w:r>
      <w:r w:rsidR="001A5051">
        <w:rPr>
          <w:b/>
          <w:bCs/>
          <w:lang w:eastAsia="sv-SE"/>
        </w:rPr>
        <w:t>1</w:t>
      </w:r>
      <w:r w:rsidR="004B375C">
        <w:rPr>
          <w:b/>
          <w:bCs/>
          <w:lang w:eastAsia="sv-SE"/>
        </w:rPr>
        <w:t>a is “yes”</w:t>
      </w:r>
      <w:r w:rsidR="000C42B2">
        <w:rPr>
          <w:b/>
          <w:bCs/>
          <w:lang w:eastAsia="sv-SE"/>
        </w:rPr>
        <w:t>,</w:t>
      </w:r>
      <w:r w:rsidR="004B375C">
        <w:rPr>
          <w:b/>
          <w:bCs/>
          <w:lang w:eastAsia="sv-SE"/>
        </w:rPr>
        <w:t xml:space="preserve"> </w:t>
      </w:r>
      <w:r w:rsidR="00130F9D">
        <w:rPr>
          <w:b/>
          <w:bCs/>
          <w:lang w:eastAsia="sv-SE"/>
        </w:rPr>
        <w:t xml:space="preserve">RAN2 to discuss </w:t>
      </w:r>
      <w:r w:rsidR="003D02DE">
        <w:rPr>
          <w:b/>
          <w:bCs/>
          <w:lang w:eastAsia="sv-SE"/>
        </w:rPr>
        <w:t xml:space="preserve">whether </w:t>
      </w:r>
      <w:r w:rsidR="00130F9D">
        <w:rPr>
          <w:b/>
          <w:bCs/>
          <w:lang w:eastAsia="sv-SE"/>
        </w:rPr>
        <w:t xml:space="preserve">UE behaviour </w:t>
      </w:r>
      <w:r w:rsidR="003D02DE">
        <w:rPr>
          <w:b/>
          <w:bCs/>
          <w:lang w:eastAsia="sv-SE"/>
        </w:rPr>
        <w:t>during gap should</w:t>
      </w:r>
      <w:r w:rsidR="00130F9D">
        <w:rPr>
          <w:b/>
          <w:bCs/>
          <w:lang w:eastAsia="sv-SE"/>
        </w:rPr>
        <w:t xml:space="preserve"> </w:t>
      </w:r>
      <w:r w:rsidR="00FF3C33">
        <w:rPr>
          <w:b/>
          <w:bCs/>
          <w:lang w:eastAsia="sv-SE"/>
        </w:rPr>
        <w:t xml:space="preserve">be </w:t>
      </w:r>
      <w:r w:rsidR="004B375C">
        <w:rPr>
          <w:b/>
          <w:bCs/>
          <w:lang w:eastAsia="sv-SE"/>
        </w:rPr>
        <w:t>left to UE implementation</w:t>
      </w:r>
      <w:r w:rsidR="009E4DC3">
        <w:rPr>
          <w:b/>
          <w:bCs/>
          <w:lang w:eastAsia="sv-SE"/>
        </w:rPr>
        <w:t xml:space="preserve"> or</w:t>
      </w:r>
      <w:r w:rsidR="00FC26DA">
        <w:rPr>
          <w:b/>
          <w:bCs/>
          <w:lang w:eastAsia="sv-SE"/>
        </w:rPr>
        <w:t xml:space="preserve"> </w:t>
      </w:r>
      <w:r w:rsidR="00E01054">
        <w:rPr>
          <w:b/>
          <w:bCs/>
          <w:lang w:eastAsia="sv-SE"/>
        </w:rPr>
        <w:t>require</w:t>
      </w:r>
      <w:r w:rsidR="009E0644">
        <w:rPr>
          <w:b/>
          <w:bCs/>
          <w:lang w:eastAsia="sv-SE"/>
        </w:rPr>
        <w:t xml:space="preserve"> </w:t>
      </w:r>
      <w:proofErr w:type="spellStart"/>
      <w:r w:rsidR="00547376">
        <w:rPr>
          <w:b/>
          <w:bCs/>
          <w:lang w:eastAsia="sv-SE"/>
        </w:rPr>
        <w:t>explicitely</w:t>
      </w:r>
      <w:proofErr w:type="spellEnd"/>
      <w:r w:rsidR="00953877">
        <w:rPr>
          <w:b/>
          <w:bCs/>
          <w:lang w:eastAsia="sv-SE"/>
        </w:rPr>
        <w:t xml:space="preserve"> specified beh</w:t>
      </w:r>
      <w:r w:rsidR="000C42B2">
        <w:rPr>
          <w:b/>
          <w:bCs/>
          <w:lang w:eastAsia="sv-SE"/>
        </w:rPr>
        <w:t>a</w:t>
      </w:r>
      <w:r w:rsidR="00953877">
        <w:rPr>
          <w:b/>
          <w:bCs/>
          <w:lang w:eastAsia="sv-SE"/>
        </w:rPr>
        <w:t>viour</w:t>
      </w:r>
      <w:r w:rsidR="003A0C85">
        <w:rPr>
          <w:b/>
          <w:bCs/>
          <w:lang w:eastAsia="sv-SE"/>
        </w:rPr>
        <w:t>.</w:t>
      </w:r>
    </w:p>
    <w:p w14:paraId="65F77559" w14:textId="77755E86" w:rsidR="00663D26" w:rsidRPr="00663D26" w:rsidRDefault="00663D26" w:rsidP="00CC49D6">
      <w:pPr>
        <w:pStyle w:val="Heading2"/>
      </w:pPr>
      <w:r>
        <w:t>RACH-less satellite switch without PCI change</w:t>
      </w:r>
    </w:p>
    <w:p w14:paraId="747536D7" w14:textId="5C7A8391" w:rsidR="00075E71" w:rsidRDefault="00D773B1" w:rsidP="00075E71">
      <w:pPr>
        <w:rPr>
          <w:lang w:eastAsia="sv-SE"/>
        </w:rPr>
      </w:pPr>
      <w:r w:rsidRPr="009F1069">
        <w:rPr>
          <w:lang w:eastAsia="sv-SE"/>
        </w:rPr>
        <w:t>Another aspect dis</w:t>
      </w:r>
      <w:r w:rsidR="0070750E" w:rsidRPr="009F1069">
        <w:rPr>
          <w:lang w:eastAsia="sv-SE"/>
        </w:rPr>
        <w:t xml:space="preserve">cussed within </w:t>
      </w:r>
      <w:r w:rsidR="0070750E">
        <w:rPr>
          <w:lang w:eastAsia="sv-SE"/>
        </w:rPr>
        <w:t>[</w:t>
      </w:r>
      <w:r w:rsidR="00730BFC">
        <w:rPr>
          <w:lang w:eastAsia="sv-SE"/>
        </w:rPr>
        <w:t>4</w:t>
      </w:r>
      <w:r w:rsidR="0070750E">
        <w:rPr>
          <w:lang w:eastAsia="sv-SE"/>
        </w:rPr>
        <w:t>] is support for RACH-less HO.</w:t>
      </w:r>
      <w:r w:rsidR="002C18C0">
        <w:rPr>
          <w:lang w:eastAsia="sv-SE"/>
        </w:rPr>
        <w:t xml:space="preserve"> </w:t>
      </w:r>
      <w:r w:rsidR="0023784C">
        <w:rPr>
          <w:lang w:eastAsia="sv-SE"/>
        </w:rPr>
        <w:t>Extending</w:t>
      </w:r>
      <w:r w:rsidR="007F22A1">
        <w:rPr>
          <w:lang w:eastAsia="sv-SE"/>
        </w:rPr>
        <w:t xml:space="preserve"> RACH-less </w:t>
      </w:r>
      <w:r w:rsidR="005713A1">
        <w:rPr>
          <w:lang w:eastAsia="sv-SE"/>
        </w:rPr>
        <w:t xml:space="preserve">handover to </w:t>
      </w:r>
      <w:r w:rsidR="007D7C63">
        <w:rPr>
          <w:lang w:eastAsia="sv-SE"/>
        </w:rPr>
        <w:t>a same-PCI satellite switch</w:t>
      </w:r>
      <w:r w:rsidR="000368C2">
        <w:rPr>
          <w:lang w:eastAsia="sv-SE"/>
        </w:rPr>
        <w:t xml:space="preserve"> scenario</w:t>
      </w:r>
      <w:r w:rsidR="007D7C63">
        <w:rPr>
          <w:lang w:eastAsia="sv-SE"/>
        </w:rPr>
        <w:t xml:space="preserve"> </w:t>
      </w:r>
      <w:r w:rsidR="007F22A1">
        <w:rPr>
          <w:lang w:eastAsia="sv-SE"/>
        </w:rPr>
        <w:t xml:space="preserve">would greatly help in reducing </w:t>
      </w:r>
      <w:r w:rsidR="007C110A">
        <w:rPr>
          <w:lang w:eastAsia="sv-SE"/>
        </w:rPr>
        <w:t>service</w:t>
      </w:r>
      <w:r w:rsidR="007F22A1">
        <w:rPr>
          <w:lang w:eastAsia="sv-SE"/>
        </w:rPr>
        <w:t xml:space="preserve"> interruption time</w:t>
      </w:r>
      <w:r w:rsidR="00770497">
        <w:rPr>
          <w:lang w:eastAsia="sv-SE"/>
        </w:rPr>
        <w:t xml:space="preserve">, which is the primary </w:t>
      </w:r>
      <w:r w:rsidR="005B57E6">
        <w:rPr>
          <w:lang w:eastAsia="sv-SE"/>
        </w:rPr>
        <w:t xml:space="preserve">downside of </w:t>
      </w:r>
      <w:r w:rsidR="007F22A1">
        <w:rPr>
          <w:lang w:eastAsia="sv-SE"/>
        </w:rPr>
        <w:t>a hard-sw</w:t>
      </w:r>
      <w:r w:rsidR="00755F37">
        <w:rPr>
          <w:lang w:eastAsia="sv-SE"/>
        </w:rPr>
        <w:t>itch</w:t>
      </w:r>
      <w:r w:rsidR="00C859A5">
        <w:rPr>
          <w:lang w:eastAsia="sv-SE"/>
        </w:rPr>
        <w:t>.</w:t>
      </w:r>
      <w:r w:rsidR="009A6B8E">
        <w:rPr>
          <w:lang w:eastAsia="sv-SE"/>
        </w:rPr>
        <w:t xml:space="preserve"> </w:t>
      </w:r>
    </w:p>
    <w:p w14:paraId="33484308" w14:textId="5410610D" w:rsidR="00321CC6" w:rsidRDefault="00321CC6" w:rsidP="00590C5A">
      <w:pPr>
        <w:rPr>
          <w:lang w:eastAsia="sv-SE"/>
        </w:rPr>
      </w:pPr>
      <w:r>
        <w:rPr>
          <w:lang w:eastAsia="sv-SE"/>
        </w:rPr>
        <w:t xml:space="preserve">In RAN2#121bis-e </w:t>
      </w:r>
      <w:r w:rsidR="00985B25">
        <w:rPr>
          <w:lang w:eastAsia="sv-SE"/>
        </w:rPr>
        <w:t xml:space="preserve">[2] </w:t>
      </w:r>
      <w:r>
        <w:rPr>
          <w:lang w:eastAsia="sv-SE"/>
        </w:rPr>
        <w:t>and RAN2#122</w:t>
      </w:r>
      <w:r w:rsidR="00F2094E">
        <w:rPr>
          <w:lang w:eastAsia="sv-SE"/>
        </w:rPr>
        <w:t xml:space="preserve"> [5]</w:t>
      </w:r>
      <w:r>
        <w:rPr>
          <w:lang w:eastAsia="sv-SE"/>
        </w:rPr>
        <w:t>, the RACH-less</w:t>
      </w:r>
      <w:r w:rsidR="004B6609">
        <w:rPr>
          <w:lang w:eastAsia="sv-SE"/>
        </w:rPr>
        <w:t xml:space="preserve"> HO</w:t>
      </w:r>
      <w:r>
        <w:rPr>
          <w:lang w:eastAsia="sv-SE"/>
        </w:rPr>
        <w:t xml:space="preserve"> procedure was </w:t>
      </w:r>
      <w:proofErr w:type="gramStart"/>
      <w:r>
        <w:rPr>
          <w:lang w:eastAsia="sv-SE"/>
        </w:rPr>
        <w:t>more or less defined</w:t>
      </w:r>
      <w:proofErr w:type="gramEnd"/>
      <w:r>
        <w:rPr>
          <w:lang w:eastAsia="sv-SE"/>
        </w:rPr>
        <w:t xml:space="preserve"> as follows:</w:t>
      </w:r>
    </w:p>
    <w:p w14:paraId="743DF9CB" w14:textId="47E253F9" w:rsidR="009F116C" w:rsidRPr="009F1069" w:rsidRDefault="009F116C" w:rsidP="009F1069">
      <w:pPr>
        <w:pStyle w:val="ListParagraph"/>
        <w:numPr>
          <w:ilvl w:val="0"/>
          <w:numId w:val="27"/>
        </w:numPr>
        <w:rPr>
          <w:rFonts w:cs="Arial"/>
          <w:i/>
          <w:iCs/>
          <w:szCs w:val="20"/>
          <w:lang w:eastAsia="sv-SE"/>
        </w:rPr>
      </w:pPr>
      <w:r w:rsidRPr="009F1069">
        <w:rPr>
          <w:rFonts w:ascii="Arial" w:hAnsi="Arial" w:cs="Arial"/>
          <w:i/>
          <w:iCs/>
          <w:sz w:val="20"/>
          <w:szCs w:val="20"/>
          <w:lang w:eastAsia="sv-SE"/>
        </w:rPr>
        <w:t>receive a RACH-less HO command which can include pre-allocated grant optionally. (RRC)</w:t>
      </w:r>
    </w:p>
    <w:p w14:paraId="08A4CC1F" w14:textId="77777777" w:rsidR="009F116C" w:rsidRPr="009F1069" w:rsidRDefault="009F116C" w:rsidP="009F1069">
      <w:pPr>
        <w:pStyle w:val="ListParagraph"/>
        <w:numPr>
          <w:ilvl w:val="0"/>
          <w:numId w:val="27"/>
        </w:numPr>
        <w:rPr>
          <w:rFonts w:cs="Arial"/>
          <w:i/>
          <w:iCs/>
          <w:szCs w:val="20"/>
          <w:lang w:eastAsia="sv-SE"/>
        </w:rPr>
      </w:pPr>
      <w:r w:rsidRPr="009F1069">
        <w:rPr>
          <w:rFonts w:ascii="Arial" w:hAnsi="Arial" w:cs="Arial"/>
          <w:i/>
          <w:iCs/>
          <w:sz w:val="20"/>
          <w:szCs w:val="20"/>
          <w:lang w:eastAsia="sv-SE"/>
        </w:rPr>
        <w:t>start timer T304 for the target cell (RRC)</w:t>
      </w:r>
    </w:p>
    <w:p w14:paraId="35377FFA" w14:textId="4F331434" w:rsidR="009F116C" w:rsidRPr="009F1069" w:rsidRDefault="009F116C" w:rsidP="009F1069">
      <w:pPr>
        <w:pStyle w:val="ListParagraph"/>
        <w:numPr>
          <w:ilvl w:val="0"/>
          <w:numId w:val="27"/>
        </w:numPr>
        <w:rPr>
          <w:rFonts w:cs="Arial"/>
          <w:i/>
          <w:iCs/>
          <w:szCs w:val="20"/>
          <w:lang w:eastAsia="sv-SE"/>
        </w:rPr>
      </w:pPr>
      <w:r w:rsidRPr="009F1069">
        <w:rPr>
          <w:rFonts w:ascii="Arial" w:hAnsi="Arial" w:cs="Arial"/>
          <w:i/>
          <w:iCs/>
          <w:sz w:val="20"/>
          <w:szCs w:val="20"/>
          <w:lang w:eastAsia="sv-SE"/>
        </w:rPr>
        <w:t xml:space="preserve">perform DL and UL </w:t>
      </w:r>
      <w:proofErr w:type="gramStart"/>
      <w:r w:rsidRPr="009F1069">
        <w:rPr>
          <w:rFonts w:ascii="Arial" w:hAnsi="Arial" w:cs="Arial"/>
          <w:i/>
          <w:iCs/>
          <w:sz w:val="20"/>
          <w:szCs w:val="20"/>
          <w:lang w:eastAsia="sv-SE"/>
        </w:rPr>
        <w:t>synchronization, and</w:t>
      </w:r>
      <w:proofErr w:type="gramEnd"/>
      <w:r w:rsidRPr="009F1069">
        <w:rPr>
          <w:rFonts w:ascii="Arial" w:hAnsi="Arial" w:cs="Arial"/>
          <w:i/>
          <w:iCs/>
          <w:sz w:val="20"/>
          <w:szCs w:val="20"/>
          <w:lang w:eastAsia="sv-SE"/>
        </w:rPr>
        <w:t xml:space="preserve"> start timer T430. (RRC, MAC)</w:t>
      </w:r>
    </w:p>
    <w:p w14:paraId="2D3574EF" w14:textId="77777777" w:rsidR="009F116C" w:rsidRPr="009F1069" w:rsidRDefault="009F116C" w:rsidP="009F1069">
      <w:pPr>
        <w:pStyle w:val="ListParagraph"/>
        <w:numPr>
          <w:ilvl w:val="0"/>
          <w:numId w:val="27"/>
        </w:numPr>
        <w:rPr>
          <w:rFonts w:cs="Arial"/>
          <w:i/>
          <w:iCs/>
          <w:szCs w:val="20"/>
          <w:lang w:eastAsia="sv-SE"/>
        </w:rPr>
      </w:pPr>
      <w:r w:rsidRPr="009F1069">
        <w:rPr>
          <w:rFonts w:ascii="Arial" w:hAnsi="Arial" w:cs="Arial"/>
          <w:i/>
          <w:iCs/>
          <w:sz w:val="20"/>
          <w:szCs w:val="20"/>
          <w:lang w:eastAsia="sv-SE"/>
        </w:rPr>
        <w:t>start time alignment timer (MAC)</w:t>
      </w:r>
    </w:p>
    <w:p w14:paraId="76D3C9DD" w14:textId="77777777" w:rsidR="009F116C" w:rsidRPr="009F1069" w:rsidRDefault="009F116C" w:rsidP="009F1069">
      <w:pPr>
        <w:pStyle w:val="ListParagraph"/>
        <w:numPr>
          <w:ilvl w:val="0"/>
          <w:numId w:val="27"/>
        </w:numPr>
        <w:rPr>
          <w:rFonts w:cs="Arial"/>
          <w:i/>
          <w:iCs/>
          <w:szCs w:val="20"/>
          <w:lang w:eastAsia="sv-SE"/>
        </w:rPr>
      </w:pPr>
      <w:r w:rsidRPr="009F1069">
        <w:rPr>
          <w:rFonts w:ascii="Arial" w:hAnsi="Arial" w:cs="Arial"/>
          <w:i/>
          <w:iCs/>
          <w:sz w:val="20"/>
          <w:szCs w:val="20"/>
          <w:lang w:eastAsia="sv-SE"/>
        </w:rPr>
        <w:t>monitor target cell PDCCH for dynamic grant if pre-allocated grant is not configured in RACH-less HO command (MAC, PHY)</w:t>
      </w:r>
    </w:p>
    <w:p w14:paraId="35F429B5" w14:textId="77777777" w:rsidR="009F116C" w:rsidRPr="009F1069" w:rsidRDefault="009F116C" w:rsidP="009F1069">
      <w:pPr>
        <w:pStyle w:val="ListParagraph"/>
        <w:numPr>
          <w:ilvl w:val="0"/>
          <w:numId w:val="27"/>
        </w:numPr>
        <w:rPr>
          <w:rFonts w:cs="Arial"/>
          <w:i/>
          <w:iCs/>
          <w:szCs w:val="20"/>
          <w:lang w:eastAsia="sv-SE"/>
        </w:rPr>
      </w:pPr>
      <w:r w:rsidRPr="009F1069">
        <w:rPr>
          <w:rFonts w:ascii="Arial" w:hAnsi="Arial" w:cs="Arial"/>
          <w:i/>
          <w:iCs/>
          <w:sz w:val="20"/>
          <w:szCs w:val="20"/>
          <w:lang w:eastAsia="sv-SE"/>
        </w:rPr>
        <w:t>send initial UL transmission including RRCReconfigurationComplete message using the available UL grant (RRC, MAC, PHY)</w:t>
      </w:r>
    </w:p>
    <w:p w14:paraId="72F0D97F" w14:textId="5F20A7D1" w:rsidR="009F116C" w:rsidRPr="009F1069" w:rsidRDefault="009F116C" w:rsidP="009F1069">
      <w:pPr>
        <w:pStyle w:val="ListParagraph"/>
        <w:numPr>
          <w:ilvl w:val="0"/>
          <w:numId w:val="27"/>
        </w:numPr>
        <w:rPr>
          <w:rFonts w:cs="Arial"/>
          <w:i/>
          <w:iCs/>
          <w:szCs w:val="20"/>
          <w:lang w:eastAsia="sv-SE"/>
        </w:rPr>
      </w:pPr>
      <w:r w:rsidRPr="009F1069">
        <w:rPr>
          <w:rFonts w:ascii="Arial" w:hAnsi="Arial" w:cs="Arial"/>
          <w:i/>
          <w:iCs/>
          <w:sz w:val="20"/>
          <w:szCs w:val="20"/>
          <w:lang w:eastAsia="sv-SE"/>
        </w:rPr>
        <w:t>consider RACH-less HO is completed upon receiving NW confirmation. (RRC, MAC)</w:t>
      </w:r>
    </w:p>
    <w:p w14:paraId="1CD4C7B0" w14:textId="77777777" w:rsidR="009F116C" w:rsidRPr="009F1069" w:rsidRDefault="009F116C" w:rsidP="009F1069">
      <w:pPr>
        <w:pStyle w:val="ListParagraph"/>
        <w:numPr>
          <w:ilvl w:val="0"/>
          <w:numId w:val="27"/>
        </w:numPr>
        <w:rPr>
          <w:rFonts w:cs="Arial"/>
          <w:i/>
          <w:iCs/>
          <w:szCs w:val="20"/>
          <w:lang w:eastAsia="sv-SE"/>
        </w:rPr>
      </w:pPr>
      <w:r w:rsidRPr="009F1069">
        <w:rPr>
          <w:rFonts w:ascii="Arial" w:hAnsi="Arial" w:cs="Arial"/>
          <w:i/>
          <w:iCs/>
          <w:sz w:val="20"/>
          <w:szCs w:val="20"/>
          <w:lang w:eastAsia="sv-SE"/>
        </w:rPr>
        <w:t>stop timer T304 for the target cell. (RRC)</w:t>
      </w:r>
    </w:p>
    <w:p w14:paraId="6F7A01D7" w14:textId="52FFBDA9" w:rsidR="00727C46" w:rsidRDefault="006F646C" w:rsidP="00590C5A">
      <w:pPr>
        <w:rPr>
          <w:lang w:eastAsia="sv-SE"/>
        </w:rPr>
      </w:pPr>
      <w:r>
        <w:rPr>
          <w:lang w:eastAsia="sv-SE"/>
        </w:rPr>
        <w:t xml:space="preserve">Since </w:t>
      </w:r>
      <w:r w:rsidR="003A0B0D">
        <w:rPr>
          <w:lang w:eastAsia="sv-SE"/>
        </w:rPr>
        <w:t>R</w:t>
      </w:r>
      <w:r w:rsidR="008B4771">
        <w:rPr>
          <w:lang w:eastAsia="sv-SE"/>
        </w:rPr>
        <w:t>AN</w:t>
      </w:r>
      <w:r w:rsidR="003A0B0D">
        <w:rPr>
          <w:lang w:eastAsia="sv-SE"/>
        </w:rPr>
        <w:t xml:space="preserve">2 has explicitly agreed that </w:t>
      </w:r>
      <w:r w:rsidR="00761266">
        <w:rPr>
          <w:lang w:eastAsia="sv-SE"/>
        </w:rPr>
        <w:t>satellite switching without PCI change does not require L3 mobility, then</w:t>
      </w:r>
      <w:r w:rsidR="00D623E1">
        <w:rPr>
          <w:lang w:eastAsia="sv-SE"/>
        </w:rPr>
        <w:t xml:space="preserve"> aspects </w:t>
      </w:r>
      <w:r w:rsidR="00232605">
        <w:rPr>
          <w:lang w:eastAsia="sv-SE"/>
        </w:rPr>
        <w:t xml:space="preserve">of the above procedure (e.g., </w:t>
      </w:r>
      <w:r w:rsidR="00D623E1">
        <w:rPr>
          <w:lang w:eastAsia="sv-SE"/>
        </w:rPr>
        <w:t>related to RRC reconfiguration</w:t>
      </w:r>
      <w:r w:rsidR="00232605">
        <w:rPr>
          <w:lang w:eastAsia="sv-SE"/>
        </w:rPr>
        <w:t>)</w:t>
      </w:r>
      <w:r w:rsidR="00D623E1">
        <w:rPr>
          <w:lang w:eastAsia="sv-SE"/>
        </w:rPr>
        <w:t xml:space="preserve"> are not needed.</w:t>
      </w:r>
      <w:r w:rsidR="009B347C">
        <w:rPr>
          <w:lang w:eastAsia="sv-SE"/>
        </w:rPr>
        <w:t xml:space="preserve"> </w:t>
      </w:r>
      <w:r w:rsidR="00590C5A">
        <w:rPr>
          <w:lang w:eastAsia="sv-SE"/>
        </w:rPr>
        <w:t xml:space="preserve">RAN2 </w:t>
      </w:r>
      <w:proofErr w:type="spellStart"/>
      <w:r w:rsidR="009B347C">
        <w:rPr>
          <w:lang w:eastAsia="sv-SE"/>
        </w:rPr>
        <w:t>threrefore</w:t>
      </w:r>
      <w:proofErr w:type="spellEnd"/>
      <w:r w:rsidR="009B347C">
        <w:rPr>
          <w:lang w:eastAsia="sv-SE"/>
        </w:rPr>
        <w:t xml:space="preserve"> </w:t>
      </w:r>
      <w:r w:rsidR="00590C5A">
        <w:rPr>
          <w:lang w:eastAsia="sv-SE"/>
        </w:rPr>
        <w:t xml:space="preserve">needs </w:t>
      </w:r>
      <w:r w:rsidR="00590C5A">
        <w:rPr>
          <w:lang w:eastAsia="sv-SE"/>
        </w:rPr>
        <w:lastRenderedPageBreak/>
        <w:t>to discuss the possible changes to</w:t>
      </w:r>
      <w:r w:rsidR="00777B50">
        <w:rPr>
          <w:lang w:eastAsia="sv-SE"/>
        </w:rPr>
        <w:t xml:space="preserve"> the baseline</w:t>
      </w:r>
      <w:r w:rsidR="00590C5A">
        <w:rPr>
          <w:lang w:eastAsia="sv-SE"/>
        </w:rPr>
        <w:t xml:space="preserve"> RACH</w:t>
      </w:r>
      <w:r w:rsidR="00777B50">
        <w:rPr>
          <w:lang w:eastAsia="sv-SE"/>
        </w:rPr>
        <w:t>-less HO</w:t>
      </w:r>
      <w:r w:rsidR="00590C5A">
        <w:rPr>
          <w:lang w:eastAsia="sv-SE"/>
        </w:rPr>
        <w:t xml:space="preserve"> procedure to remove </w:t>
      </w:r>
      <w:r w:rsidR="00AB630C">
        <w:rPr>
          <w:lang w:eastAsia="sv-SE"/>
        </w:rPr>
        <w:t xml:space="preserve">aspects of the </w:t>
      </w:r>
      <w:r w:rsidR="00590C5A">
        <w:rPr>
          <w:lang w:eastAsia="sv-SE"/>
        </w:rPr>
        <w:t xml:space="preserve">L3 mobility procedure. </w:t>
      </w:r>
    </w:p>
    <w:p w14:paraId="05B93AED" w14:textId="10122FC0" w:rsidR="00420755" w:rsidRDefault="00420755" w:rsidP="00420755">
      <w:pPr>
        <w:ind w:left="1440" w:hanging="1440"/>
        <w:rPr>
          <w:i/>
          <w:iCs/>
          <w:lang w:eastAsia="sv-SE"/>
        </w:rPr>
      </w:pPr>
      <w:r>
        <w:rPr>
          <w:i/>
          <w:iCs/>
          <w:lang w:eastAsia="sv-SE"/>
        </w:rPr>
        <w:t xml:space="preserve">Observation </w:t>
      </w:r>
      <w:r w:rsidR="00A16B23">
        <w:rPr>
          <w:i/>
          <w:iCs/>
          <w:lang w:eastAsia="sv-SE"/>
        </w:rPr>
        <w:t>2</w:t>
      </w:r>
      <w:r>
        <w:rPr>
          <w:i/>
          <w:iCs/>
          <w:lang w:eastAsia="sv-SE"/>
        </w:rPr>
        <w:t xml:space="preserve">: </w:t>
      </w:r>
      <w:r>
        <w:rPr>
          <w:i/>
          <w:iCs/>
          <w:lang w:eastAsia="sv-SE"/>
        </w:rPr>
        <w:tab/>
        <w:t xml:space="preserve">RACH-less HO is an L3 procedure </w:t>
      </w:r>
      <w:r w:rsidR="00BA0DCA">
        <w:rPr>
          <w:i/>
          <w:iCs/>
          <w:lang w:eastAsia="sv-SE"/>
        </w:rPr>
        <w:t>which</w:t>
      </w:r>
      <w:r>
        <w:rPr>
          <w:i/>
          <w:iCs/>
          <w:lang w:eastAsia="sv-SE"/>
        </w:rPr>
        <w:t xml:space="preserve"> contains </w:t>
      </w:r>
      <w:r w:rsidR="00BA0DCA">
        <w:rPr>
          <w:i/>
          <w:iCs/>
          <w:lang w:eastAsia="sv-SE"/>
        </w:rPr>
        <w:t xml:space="preserve">aspects not relevant to </w:t>
      </w:r>
      <w:r w:rsidR="00587638">
        <w:rPr>
          <w:i/>
          <w:iCs/>
          <w:lang w:eastAsia="sv-SE"/>
        </w:rPr>
        <w:t>satellite switching without PCI changing</w:t>
      </w:r>
      <w:r w:rsidR="005E490E">
        <w:rPr>
          <w:i/>
          <w:iCs/>
          <w:lang w:eastAsia="sv-SE"/>
        </w:rPr>
        <w:t xml:space="preserve"> (e.g., T304, </w:t>
      </w:r>
      <w:r w:rsidR="00DD1D87">
        <w:rPr>
          <w:i/>
          <w:iCs/>
          <w:lang w:eastAsia="sv-SE"/>
        </w:rPr>
        <w:t xml:space="preserve">aspects related to </w:t>
      </w:r>
      <w:proofErr w:type="spellStart"/>
      <w:r w:rsidR="005E490E">
        <w:rPr>
          <w:i/>
          <w:iCs/>
          <w:lang w:eastAsia="sv-SE"/>
        </w:rPr>
        <w:t>RRCReconfiguration</w:t>
      </w:r>
      <w:proofErr w:type="spellEnd"/>
      <w:r w:rsidR="005E490E">
        <w:rPr>
          <w:i/>
          <w:iCs/>
          <w:lang w:eastAsia="sv-SE"/>
        </w:rPr>
        <w:t xml:space="preserve"> </w:t>
      </w:r>
      <w:r w:rsidR="00DD1D87">
        <w:rPr>
          <w:i/>
          <w:iCs/>
          <w:lang w:eastAsia="sv-SE"/>
        </w:rPr>
        <w:t>etc.</w:t>
      </w:r>
      <w:r w:rsidR="005E490E">
        <w:rPr>
          <w:i/>
          <w:iCs/>
          <w:lang w:eastAsia="sv-SE"/>
        </w:rPr>
        <w:t>)</w:t>
      </w:r>
      <w:r>
        <w:rPr>
          <w:i/>
          <w:iCs/>
          <w:lang w:eastAsia="sv-SE"/>
        </w:rPr>
        <w:t>.</w:t>
      </w:r>
    </w:p>
    <w:p w14:paraId="251D4F42" w14:textId="09E93F25" w:rsidR="005F7F0C" w:rsidRDefault="00590C5A" w:rsidP="005F7F0C">
      <w:pPr>
        <w:rPr>
          <w:lang w:eastAsia="sv-SE"/>
        </w:rPr>
      </w:pPr>
      <w:r>
        <w:rPr>
          <w:lang w:eastAsia="sv-SE"/>
        </w:rPr>
        <w:t>For example, the T304 timer which is triggered based on the use of RRC Reconfiguration is not applicable to this case</w:t>
      </w:r>
      <w:r w:rsidR="00AB630C">
        <w:rPr>
          <w:lang w:eastAsia="sv-SE"/>
        </w:rPr>
        <w:t xml:space="preserve">. Neither would be inclusion of the </w:t>
      </w:r>
      <w:r w:rsidR="00AB630C" w:rsidRPr="009F1069">
        <w:rPr>
          <w:i/>
          <w:iCs/>
          <w:lang w:eastAsia="sv-SE"/>
        </w:rPr>
        <w:t>RRCR</w:t>
      </w:r>
      <w:r w:rsidR="006B4C8E" w:rsidRPr="009F1069">
        <w:rPr>
          <w:i/>
          <w:iCs/>
          <w:lang w:eastAsia="sv-SE"/>
        </w:rPr>
        <w:t>e</w:t>
      </w:r>
      <w:r w:rsidR="00AB630C" w:rsidRPr="009F1069">
        <w:rPr>
          <w:i/>
          <w:iCs/>
          <w:lang w:eastAsia="sv-SE"/>
        </w:rPr>
        <w:t>configurationC</w:t>
      </w:r>
      <w:r w:rsidR="006B4C8E" w:rsidRPr="009F1069">
        <w:rPr>
          <w:i/>
          <w:iCs/>
          <w:lang w:eastAsia="sv-SE"/>
        </w:rPr>
        <w:t>o</w:t>
      </w:r>
      <w:r w:rsidR="00AB630C" w:rsidRPr="009F1069">
        <w:rPr>
          <w:i/>
          <w:iCs/>
          <w:lang w:eastAsia="sv-SE"/>
        </w:rPr>
        <w:t>mp</w:t>
      </w:r>
      <w:r w:rsidR="006B4C8E" w:rsidRPr="009F1069">
        <w:rPr>
          <w:i/>
          <w:iCs/>
          <w:lang w:eastAsia="sv-SE"/>
        </w:rPr>
        <w:t>l</w:t>
      </w:r>
      <w:r w:rsidR="00AB630C" w:rsidRPr="009F1069">
        <w:rPr>
          <w:i/>
          <w:iCs/>
          <w:lang w:eastAsia="sv-SE"/>
        </w:rPr>
        <w:t>ete</w:t>
      </w:r>
      <w:r w:rsidR="00AB630C">
        <w:rPr>
          <w:lang w:eastAsia="sv-SE"/>
        </w:rPr>
        <w:t xml:space="preserve"> message in the initial UL grant.</w:t>
      </w:r>
      <w:r w:rsidR="0018499E">
        <w:rPr>
          <w:lang w:eastAsia="sv-SE"/>
        </w:rPr>
        <w:t xml:space="preserve"> </w:t>
      </w:r>
      <w:r w:rsidR="005F7F0C">
        <w:rPr>
          <w:lang w:eastAsia="sv-SE"/>
        </w:rPr>
        <w:t xml:space="preserve">Another aspect would be the use of </w:t>
      </w:r>
      <w:proofErr w:type="spellStart"/>
      <w:r w:rsidR="005F7F0C">
        <w:rPr>
          <w:lang w:eastAsia="sv-SE"/>
        </w:rPr>
        <w:t>preallocated</w:t>
      </w:r>
      <w:proofErr w:type="spellEnd"/>
      <w:r w:rsidR="005F7F0C">
        <w:rPr>
          <w:lang w:eastAsia="sv-SE"/>
        </w:rPr>
        <w:t xml:space="preserve"> grant for the initial UL transmission. In legacy RACH-less HO, the </w:t>
      </w:r>
      <w:proofErr w:type="spellStart"/>
      <w:r w:rsidR="005F7F0C">
        <w:rPr>
          <w:lang w:eastAsia="sv-SE"/>
        </w:rPr>
        <w:t>preallocated</w:t>
      </w:r>
      <w:proofErr w:type="spellEnd"/>
      <w:r w:rsidR="005F7F0C">
        <w:rPr>
          <w:lang w:eastAsia="sv-SE"/>
        </w:rPr>
        <w:t xml:space="preserve"> UL grant is provided in the RACH-less HO command, however the UE may already have configured grant configurations for the cell</w:t>
      </w:r>
      <w:r w:rsidR="0018499E">
        <w:rPr>
          <w:lang w:eastAsia="sv-SE"/>
        </w:rPr>
        <w:t xml:space="preserve"> which can be used instead</w:t>
      </w:r>
      <w:r w:rsidR="005F7F0C">
        <w:rPr>
          <w:lang w:eastAsia="sv-SE"/>
        </w:rPr>
        <w:t xml:space="preserve">. </w:t>
      </w:r>
    </w:p>
    <w:p w14:paraId="70765623" w14:textId="477814FF" w:rsidR="005F7F0C" w:rsidRDefault="005F7F0C" w:rsidP="005F7F0C">
      <w:pPr>
        <w:ind w:left="1440" w:hanging="1440"/>
        <w:rPr>
          <w:lang w:eastAsia="sv-SE"/>
        </w:rPr>
      </w:pPr>
      <w:r>
        <w:rPr>
          <w:i/>
          <w:iCs/>
          <w:lang w:eastAsia="sv-SE"/>
        </w:rPr>
        <w:t xml:space="preserve">Observation </w:t>
      </w:r>
      <w:r w:rsidR="00A16B23">
        <w:rPr>
          <w:i/>
          <w:iCs/>
          <w:lang w:eastAsia="sv-SE"/>
        </w:rPr>
        <w:t>3</w:t>
      </w:r>
      <w:r>
        <w:rPr>
          <w:i/>
          <w:iCs/>
          <w:lang w:eastAsia="sv-SE"/>
        </w:rPr>
        <w:t xml:space="preserve">: </w:t>
      </w:r>
      <w:r>
        <w:rPr>
          <w:i/>
          <w:iCs/>
          <w:lang w:eastAsia="sv-SE"/>
        </w:rPr>
        <w:tab/>
        <w:t xml:space="preserve">If the UE maintains CG configurations during a satellite switch, the UE can use a </w:t>
      </w:r>
      <w:proofErr w:type="spellStart"/>
      <w:r>
        <w:rPr>
          <w:i/>
          <w:iCs/>
          <w:lang w:eastAsia="sv-SE"/>
        </w:rPr>
        <w:t>sutiable</w:t>
      </w:r>
      <w:proofErr w:type="spellEnd"/>
      <w:r>
        <w:rPr>
          <w:i/>
          <w:iCs/>
          <w:lang w:eastAsia="sv-SE"/>
        </w:rPr>
        <w:t xml:space="preserve"> CG configuration </w:t>
      </w:r>
      <w:proofErr w:type="gramStart"/>
      <w:r>
        <w:rPr>
          <w:i/>
          <w:iCs/>
          <w:lang w:eastAsia="sv-SE"/>
        </w:rPr>
        <w:t>similar to</w:t>
      </w:r>
      <w:proofErr w:type="gramEnd"/>
      <w:r>
        <w:rPr>
          <w:i/>
          <w:iCs/>
          <w:lang w:eastAsia="sv-SE"/>
        </w:rPr>
        <w:t xml:space="preserve"> a </w:t>
      </w:r>
      <w:proofErr w:type="spellStart"/>
      <w:r>
        <w:rPr>
          <w:i/>
          <w:iCs/>
          <w:lang w:eastAsia="sv-SE"/>
        </w:rPr>
        <w:t>preallocated</w:t>
      </w:r>
      <w:proofErr w:type="spellEnd"/>
      <w:r>
        <w:rPr>
          <w:i/>
          <w:iCs/>
          <w:lang w:eastAsia="sv-SE"/>
        </w:rPr>
        <w:t xml:space="preserve"> grant for initial transmission after synchronization. </w:t>
      </w:r>
    </w:p>
    <w:p w14:paraId="06D381A4" w14:textId="77777777" w:rsidR="005F7F0C" w:rsidRDefault="005F7F0C" w:rsidP="005F7F0C">
      <w:pPr>
        <w:rPr>
          <w:lang w:eastAsia="sv-SE"/>
        </w:rPr>
      </w:pPr>
      <w:r>
        <w:rPr>
          <w:lang w:eastAsia="sv-SE"/>
        </w:rPr>
        <w:t xml:space="preserve">If the UE </w:t>
      </w:r>
      <w:proofErr w:type="gramStart"/>
      <w:r>
        <w:rPr>
          <w:lang w:eastAsia="sv-SE"/>
        </w:rPr>
        <w:t>is able to</w:t>
      </w:r>
      <w:proofErr w:type="gramEnd"/>
      <w:r>
        <w:rPr>
          <w:lang w:eastAsia="sv-SE"/>
        </w:rPr>
        <w:t xml:space="preserve"> maintain CG configurations provided before the satellite switch to after the satellite switch, the UE may be able to substitute a “</w:t>
      </w:r>
      <w:proofErr w:type="spellStart"/>
      <w:r>
        <w:rPr>
          <w:lang w:eastAsia="sv-SE"/>
        </w:rPr>
        <w:t>preallocated</w:t>
      </w:r>
      <w:proofErr w:type="spellEnd"/>
      <w:r>
        <w:rPr>
          <w:lang w:eastAsia="sv-SE"/>
        </w:rPr>
        <w:t xml:space="preserve"> grant” with regular configured grant provided prior to satellite switch to perform the initial UL transmission.</w:t>
      </w:r>
    </w:p>
    <w:p w14:paraId="28C8D204" w14:textId="6D2C87CC" w:rsidR="002160CA" w:rsidRDefault="002160CA" w:rsidP="002160CA">
      <w:pPr>
        <w:ind w:left="1440" w:hanging="1440"/>
        <w:rPr>
          <w:b/>
          <w:bCs/>
          <w:lang w:eastAsia="sv-SE"/>
        </w:rPr>
      </w:pPr>
      <w:r>
        <w:rPr>
          <w:b/>
          <w:bCs/>
          <w:lang w:eastAsia="sv-SE"/>
        </w:rPr>
        <w:t xml:space="preserve">Proposal </w:t>
      </w:r>
      <w:r w:rsidR="00604185">
        <w:rPr>
          <w:b/>
          <w:bCs/>
          <w:lang w:eastAsia="sv-SE"/>
        </w:rPr>
        <w:t>2</w:t>
      </w:r>
      <w:r>
        <w:rPr>
          <w:b/>
          <w:bCs/>
          <w:lang w:eastAsia="sv-SE"/>
        </w:rPr>
        <w:t xml:space="preserve">: </w:t>
      </w:r>
      <w:r>
        <w:rPr>
          <w:b/>
          <w:bCs/>
          <w:lang w:eastAsia="sv-SE"/>
        </w:rPr>
        <w:tab/>
        <w:t xml:space="preserve">RAN2 to discuss </w:t>
      </w:r>
      <w:r w:rsidR="00DD4737">
        <w:rPr>
          <w:b/>
          <w:bCs/>
          <w:lang w:eastAsia="sv-SE"/>
        </w:rPr>
        <w:t>adapt</w:t>
      </w:r>
      <w:r w:rsidR="003176A2">
        <w:rPr>
          <w:b/>
          <w:bCs/>
          <w:lang w:eastAsia="sv-SE"/>
        </w:rPr>
        <w:t>ations</w:t>
      </w:r>
      <w:r w:rsidR="00DD4737">
        <w:rPr>
          <w:b/>
          <w:bCs/>
          <w:lang w:eastAsia="sv-SE"/>
        </w:rPr>
        <w:t xml:space="preserve"> </w:t>
      </w:r>
      <w:r w:rsidR="003176A2">
        <w:rPr>
          <w:b/>
          <w:bCs/>
          <w:lang w:eastAsia="sv-SE"/>
        </w:rPr>
        <w:t xml:space="preserve">to </w:t>
      </w:r>
      <w:r>
        <w:rPr>
          <w:b/>
          <w:bCs/>
          <w:lang w:eastAsia="sv-SE"/>
        </w:rPr>
        <w:t>RACH-less HO</w:t>
      </w:r>
      <w:r w:rsidR="00866048">
        <w:rPr>
          <w:b/>
          <w:bCs/>
          <w:lang w:eastAsia="sv-SE"/>
        </w:rPr>
        <w:t xml:space="preserve"> procedure</w:t>
      </w:r>
      <w:r>
        <w:rPr>
          <w:b/>
          <w:bCs/>
          <w:lang w:eastAsia="sv-SE"/>
        </w:rPr>
        <w:t xml:space="preserve"> to</w:t>
      </w:r>
      <w:r w:rsidR="00AD2E21">
        <w:rPr>
          <w:b/>
          <w:bCs/>
          <w:lang w:eastAsia="sv-SE"/>
        </w:rPr>
        <w:t xml:space="preserve"> </w:t>
      </w:r>
      <w:r w:rsidR="003E634C">
        <w:rPr>
          <w:b/>
          <w:bCs/>
          <w:lang w:eastAsia="sv-SE"/>
        </w:rPr>
        <w:t>support</w:t>
      </w:r>
      <w:r>
        <w:rPr>
          <w:b/>
          <w:bCs/>
          <w:lang w:eastAsia="sv-SE"/>
        </w:rPr>
        <w:t xml:space="preserve"> </w:t>
      </w:r>
      <w:r w:rsidR="00D371D5">
        <w:rPr>
          <w:b/>
          <w:bCs/>
          <w:lang w:eastAsia="sv-SE"/>
        </w:rPr>
        <w:t>sa</w:t>
      </w:r>
      <w:r w:rsidR="007F2275">
        <w:rPr>
          <w:b/>
          <w:bCs/>
          <w:lang w:eastAsia="sv-SE"/>
        </w:rPr>
        <w:t xml:space="preserve">tellite switching with PCI unchanged scenario (e.g., </w:t>
      </w:r>
      <w:r w:rsidR="00C170A7">
        <w:rPr>
          <w:b/>
          <w:bCs/>
          <w:lang w:eastAsia="sv-SE"/>
        </w:rPr>
        <w:t xml:space="preserve">remove </w:t>
      </w:r>
      <w:r>
        <w:rPr>
          <w:b/>
          <w:bCs/>
          <w:lang w:eastAsia="sv-SE"/>
        </w:rPr>
        <w:t xml:space="preserve">L3 mobility </w:t>
      </w:r>
      <w:r w:rsidR="00E432F6">
        <w:rPr>
          <w:b/>
          <w:bCs/>
          <w:lang w:eastAsia="sv-SE"/>
        </w:rPr>
        <w:t>aspects</w:t>
      </w:r>
      <w:r w:rsidR="007F2275">
        <w:rPr>
          <w:b/>
          <w:bCs/>
          <w:lang w:eastAsia="sv-SE"/>
        </w:rPr>
        <w:t xml:space="preserve"> like</w:t>
      </w:r>
      <w:r w:rsidR="00C170A7">
        <w:rPr>
          <w:b/>
          <w:bCs/>
          <w:lang w:eastAsia="sv-SE"/>
        </w:rPr>
        <w:t xml:space="preserve"> T304</w:t>
      </w:r>
      <w:r w:rsidR="00DB6DC1">
        <w:rPr>
          <w:b/>
          <w:bCs/>
          <w:lang w:eastAsia="sv-SE"/>
        </w:rPr>
        <w:t xml:space="preserve"> handling</w:t>
      </w:r>
      <w:r w:rsidR="00C170A7">
        <w:rPr>
          <w:b/>
          <w:bCs/>
          <w:lang w:eastAsia="sv-SE"/>
        </w:rPr>
        <w:t>,</w:t>
      </w:r>
      <w:r w:rsidR="007F2275">
        <w:rPr>
          <w:b/>
          <w:bCs/>
          <w:lang w:eastAsia="sv-SE"/>
        </w:rPr>
        <w:t xml:space="preserve"> or transmission of</w:t>
      </w:r>
      <w:r w:rsidR="00C170A7">
        <w:rPr>
          <w:b/>
          <w:bCs/>
          <w:lang w:eastAsia="sv-SE"/>
        </w:rPr>
        <w:t xml:space="preserve"> </w:t>
      </w:r>
      <w:r w:rsidR="00C170A7" w:rsidRPr="009F1069">
        <w:rPr>
          <w:b/>
          <w:bCs/>
          <w:i/>
          <w:iCs/>
          <w:lang w:eastAsia="sv-SE"/>
        </w:rPr>
        <w:t>RRCReconfigurationComplete</w:t>
      </w:r>
      <w:r w:rsidR="00C170A7">
        <w:rPr>
          <w:b/>
          <w:bCs/>
          <w:lang w:eastAsia="sv-SE"/>
        </w:rPr>
        <w:t>)</w:t>
      </w:r>
      <w:r w:rsidR="00C24E59">
        <w:rPr>
          <w:b/>
          <w:bCs/>
          <w:lang w:eastAsia="sv-SE"/>
        </w:rPr>
        <w:t>.</w:t>
      </w:r>
    </w:p>
    <w:p w14:paraId="705D13B9" w14:textId="0E85E1BE" w:rsidR="006E4287" w:rsidRPr="00663D26" w:rsidRDefault="006E4287" w:rsidP="00CC49D6">
      <w:pPr>
        <w:pStyle w:val="Heading2"/>
      </w:pPr>
      <w:r>
        <w:t>Measurements</w:t>
      </w:r>
      <w:r w:rsidR="00D72F2F">
        <w:t xml:space="preserve"> and</w:t>
      </w:r>
      <w:r>
        <w:t xml:space="preserve"> satellite switch without PCI change</w:t>
      </w:r>
    </w:p>
    <w:p w14:paraId="0E9D96A0" w14:textId="23601904" w:rsidR="00A577D8" w:rsidRDefault="00A577D8" w:rsidP="00E05AB0">
      <w:r>
        <w:t xml:space="preserve">In legacy </w:t>
      </w:r>
      <w:r w:rsidR="00B27BA8">
        <w:t>RRM</w:t>
      </w:r>
      <w:r>
        <w:t xml:space="preserve"> </w:t>
      </w:r>
      <w:r w:rsidRPr="005562C7">
        <w:t>UE averages cell measurements over time to obtain L3 cell quality</w:t>
      </w:r>
      <w:r>
        <w:t>. However, since measurements associated with the former satellite</w:t>
      </w:r>
      <w:r w:rsidR="003F05F2">
        <w:t xml:space="preserve"> (pre-switch)</w:t>
      </w:r>
      <w:r>
        <w:t xml:space="preserve"> are no longer valid</w:t>
      </w:r>
      <w:r w:rsidR="00053DE1">
        <w:t xml:space="preserve"> after </w:t>
      </w:r>
      <w:r w:rsidR="004912D1">
        <w:t xml:space="preserve">satellite </w:t>
      </w:r>
      <w:r w:rsidR="00053DE1">
        <w:t>switch</w:t>
      </w:r>
      <w:r>
        <w:t xml:space="preserve">, the current behaviour </w:t>
      </w:r>
      <w:r w:rsidRPr="00044080">
        <w:t xml:space="preserve">could delay detection of radio issues to </w:t>
      </w:r>
      <w:r>
        <w:t>incoming</w:t>
      </w:r>
      <w:r w:rsidRPr="00044080">
        <w:t xml:space="preserve"> satellite after satellite switch</w:t>
      </w:r>
      <w:r>
        <w:t xml:space="preserve"> by averaging out the new values with a channel that no longer exists. </w:t>
      </w:r>
    </w:p>
    <w:p w14:paraId="0EFD96A5" w14:textId="4E69CFCD" w:rsidR="0013295C" w:rsidRDefault="0013295C" w:rsidP="0013295C">
      <w:pPr>
        <w:ind w:left="1440" w:hanging="1440"/>
        <w:rPr>
          <w:i/>
          <w:iCs/>
          <w:lang w:eastAsia="sv-SE"/>
        </w:rPr>
      </w:pPr>
      <w:r>
        <w:rPr>
          <w:i/>
          <w:iCs/>
          <w:lang w:eastAsia="sv-SE"/>
        </w:rPr>
        <w:t xml:space="preserve">Observation </w:t>
      </w:r>
      <w:r w:rsidR="00A16B23">
        <w:rPr>
          <w:i/>
          <w:iCs/>
          <w:lang w:eastAsia="sv-SE"/>
        </w:rPr>
        <w:t>4</w:t>
      </w:r>
      <w:r>
        <w:rPr>
          <w:i/>
          <w:iCs/>
          <w:lang w:eastAsia="sv-SE"/>
        </w:rPr>
        <w:t xml:space="preserve">: </w:t>
      </w:r>
      <w:r>
        <w:rPr>
          <w:i/>
          <w:iCs/>
          <w:lang w:eastAsia="sv-SE"/>
        </w:rPr>
        <w:tab/>
        <w:t xml:space="preserve">Not resetting L3 measurement window after a </w:t>
      </w:r>
      <w:proofErr w:type="gramStart"/>
      <w:r>
        <w:rPr>
          <w:i/>
          <w:iCs/>
          <w:lang w:eastAsia="sv-SE"/>
        </w:rPr>
        <w:t>satellite switch delays</w:t>
      </w:r>
      <w:proofErr w:type="gramEnd"/>
      <w:r>
        <w:rPr>
          <w:i/>
          <w:iCs/>
          <w:lang w:eastAsia="sv-SE"/>
        </w:rPr>
        <w:t xml:space="preserve"> detecting issues with the incoming satellite channel due to averaging with measurements to the former satellite that are no longer valid.</w:t>
      </w:r>
    </w:p>
    <w:p w14:paraId="0128FC3A" w14:textId="6CFC7100" w:rsidR="00B9307C" w:rsidRDefault="00B650A0" w:rsidP="00782737">
      <w:r>
        <w:t xml:space="preserve">This could be partially resolved by acquiring many new measurements quickly after satellite switch, but </w:t>
      </w:r>
      <w:r w:rsidRPr="00BC3091">
        <w:t>acquiring new measurements to incoming satellite would require a measurement reconfiguration after satellite switch, which could take time considering UE-gNB RTT and risk RLF.</w:t>
      </w:r>
      <w:r w:rsidR="00802F74">
        <w:t xml:space="preserve"> The most straightforward option is to simply reset the L3 measurement window and discard measurements associated with the former satellite.</w:t>
      </w:r>
    </w:p>
    <w:p w14:paraId="0633152E" w14:textId="4C55D6C5" w:rsidR="00895260" w:rsidRDefault="00895260" w:rsidP="00895260">
      <w:pPr>
        <w:ind w:left="1440" w:hanging="1440"/>
        <w:rPr>
          <w:b/>
          <w:bCs/>
          <w:lang w:eastAsia="sv-SE"/>
        </w:rPr>
      </w:pPr>
      <w:r>
        <w:rPr>
          <w:b/>
          <w:bCs/>
          <w:lang w:eastAsia="sv-SE"/>
        </w:rPr>
        <w:t xml:space="preserve">Proposal </w:t>
      </w:r>
      <w:r w:rsidR="00F7529A">
        <w:rPr>
          <w:b/>
          <w:bCs/>
          <w:lang w:eastAsia="sv-SE"/>
        </w:rPr>
        <w:t>3</w:t>
      </w:r>
      <w:r>
        <w:rPr>
          <w:b/>
          <w:bCs/>
          <w:lang w:eastAsia="sv-SE"/>
        </w:rPr>
        <w:t xml:space="preserve">: </w:t>
      </w:r>
      <w:r>
        <w:rPr>
          <w:b/>
          <w:bCs/>
          <w:lang w:eastAsia="sv-SE"/>
        </w:rPr>
        <w:tab/>
        <w:t>UE resets L3 measurement window at time of satellite switching without PCI chang</w:t>
      </w:r>
      <w:r w:rsidR="00BA28A8">
        <w:rPr>
          <w:b/>
          <w:bCs/>
          <w:lang w:eastAsia="sv-SE"/>
        </w:rPr>
        <w:t>e</w:t>
      </w:r>
      <w:r>
        <w:rPr>
          <w:b/>
          <w:bCs/>
          <w:lang w:eastAsia="sv-SE"/>
        </w:rPr>
        <w:t>.</w:t>
      </w:r>
    </w:p>
    <w:p w14:paraId="2CDE4594" w14:textId="3D1ADE5F" w:rsidR="007C3B26" w:rsidRDefault="00A73464" w:rsidP="001B0FFF">
      <w:r>
        <w:t>Until the UE has an accurate understanding of the channel to the incoming satellite</w:t>
      </w:r>
      <w:r w:rsidR="005E4CA0">
        <w:t>, any measurement report sent to the network</w:t>
      </w:r>
      <w:r w:rsidR="00076A07">
        <w:t xml:space="preserve"> may be unreliable, leading to an incorrect mobility decision.</w:t>
      </w:r>
      <w:r>
        <w:t xml:space="preserve"> </w:t>
      </w:r>
      <w:r w:rsidR="001B0FFF">
        <w:t xml:space="preserve">UE may temporarily suspend L3 event-based reporting some offset prior to satellite switch (if channel conditions are about to change, no need to use resources to report a cell no longer available) and/or after the satellite switch (to allow time to properly measure new channel conditions) to avoid </w:t>
      </w:r>
      <w:r w:rsidR="001B0FFF" w:rsidRPr="00517793">
        <w:t>unnecessary reporting</w:t>
      </w:r>
      <w:r w:rsidR="001B0FFF">
        <w:t xml:space="preserve"> and mobility</w:t>
      </w:r>
      <w:r w:rsidR="001B0FFF" w:rsidRPr="00517793">
        <w:t>.</w:t>
      </w:r>
    </w:p>
    <w:p w14:paraId="25332150" w14:textId="141D219B" w:rsidR="001B0FFF" w:rsidRDefault="0081745C" w:rsidP="0081745C">
      <w:pPr>
        <w:ind w:left="1440" w:hanging="1440"/>
        <w:rPr>
          <w:b/>
          <w:bCs/>
          <w:lang w:eastAsia="sv-SE"/>
        </w:rPr>
      </w:pPr>
      <w:r>
        <w:rPr>
          <w:b/>
          <w:bCs/>
          <w:lang w:eastAsia="sv-SE"/>
        </w:rPr>
        <w:t xml:space="preserve">Proposal </w:t>
      </w:r>
      <w:r w:rsidR="00F7529A">
        <w:rPr>
          <w:b/>
          <w:bCs/>
          <w:lang w:eastAsia="sv-SE"/>
        </w:rPr>
        <w:t>4</w:t>
      </w:r>
      <w:r>
        <w:rPr>
          <w:b/>
          <w:bCs/>
          <w:lang w:eastAsia="sv-SE"/>
        </w:rPr>
        <w:t xml:space="preserve">: </w:t>
      </w:r>
      <w:r>
        <w:rPr>
          <w:b/>
          <w:bCs/>
          <w:lang w:eastAsia="sv-SE"/>
        </w:rPr>
        <w:tab/>
        <w:t>RAN2 to discuss if UE should temporarily suspend measurement reporting</w:t>
      </w:r>
      <w:r w:rsidR="00961E16">
        <w:rPr>
          <w:b/>
          <w:bCs/>
          <w:lang w:eastAsia="sv-SE"/>
        </w:rPr>
        <w:t xml:space="preserve"> after</w:t>
      </w:r>
      <w:r w:rsidR="00512D99">
        <w:rPr>
          <w:b/>
          <w:bCs/>
          <w:lang w:eastAsia="sv-SE"/>
        </w:rPr>
        <w:t xml:space="preserve"> satellite switching without PCI chang</w:t>
      </w:r>
      <w:r w:rsidR="00D54567">
        <w:rPr>
          <w:b/>
          <w:bCs/>
          <w:lang w:eastAsia="sv-SE"/>
        </w:rPr>
        <w:t>e</w:t>
      </w:r>
      <w:r>
        <w:rPr>
          <w:b/>
          <w:bCs/>
          <w:lang w:eastAsia="sv-SE"/>
        </w:rPr>
        <w:t>.</w:t>
      </w:r>
    </w:p>
    <w:p w14:paraId="0B6D7D6F" w14:textId="77777777" w:rsidR="00214E6A" w:rsidRPr="00FF37A4" w:rsidRDefault="00214E6A" w:rsidP="00214E6A">
      <w:pPr>
        <w:pStyle w:val="Heading1"/>
      </w:pPr>
      <w:r w:rsidRPr="00FF37A4">
        <w:t>Conclusion</w:t>
      </w:r>
    </w:p>
    <w:p w14:paraId="001E06B8" w14:textId="36014859" w:rsidR="00CD708D" w:rsidRDefault="00CD708D" w:rsidP="00CD708D">
      <w:pPr>
        <w:tabs>
          <w:tab w:val="left" w:pos="0"/>
        </w:tabs>
      </w:pPr>
      <w:r>
        <w:t xml:space="preserve">In this contribution the following observations and proposals were made concerning </w:t>
      </w:r>
      <w:r w:rsidR="007F5CB4">
        <w:t>satellite switching without PCI change</w:t>
      </w:r>
      <w:r>
        <w:t>:</w:t>
      </w:r>
    </w:p>
    <w:p w14:paraId="7B872DDC" w14:textId="77777777" w:rsidR="00A16B23" w:rsidRDefault="00A16B23" w:rsidP="00A16B23">
      <w:pPr>
        <w:ind w:left="1440" w:hanging="1440"/>
        <w:rPr>
          <w:i/>
          <w:iCs/>
          <w:lang w:eastAsia="sv-SE"/>
        </w:rPr>
      </w:pPr>
      <w:r>
        <w:rPr>
          <w:i/>
          <w:iCs/>
          <w:lang w:eastAsia="sv-SE"/>
        </w:rPr>
        <w:t xml:space="preserve">Observation 1: </w:t>
      </w:r>
      <w:r>
        <w:rPr>
          <w:i/>
          <w:iCs/>
          <w:lang w:eastAsia="sv-SE"/>
        </w:rPr>
        <w:tab/>
        <w:t>Assistance information is helpful to inform/aid the UE to resynchronize to the incoming satellite, since in this scenario satellite switch is mostly transparent to UE.</w:t>
      </w:r>
    </w:p>
    <w:p w14:paraId="782D7064" w14:textId="630E4A35" w:rsidR="00A16B23" w:rsidRDefault="00A16B23" w:rsidP="00A16B23">
      <w:pPr>
        <w:ind w:left="1440" w:hanging="1440"/>
        <w:rPr>
          <w:i/>
          <w:iCs/>
          <w:lang w:eastAsia="sv-SE"/>
        </w:rPr>
      </w:pPr>
      <w:r>
        <w:rPr>
          <w:i/>
          <w:iCs/>
          <w:lang w:eastAsia="sv-SE"/>
        </w:rPr>
        <w:t xml:space="preserve">Observation 2: </w:t>
      </w:r>
      <w:r>
        <w:rPr>
          <w:i/>
          <w:iCs/>
          <w:lang w:eastAsia="sv-SE"/>
        </w:rPr>
        <w:tab/>
        <w:t xml:space="preserve">RACH-less HO is an L3 procedure which contains aspects not relevant to satellite switching without PCI changing (e.g., T304, aspects related to </w:t>
      </w:r>
      <w:proofErr w:type="spellStart"/>
      <w:r>
        <w:rPr>
          <w:i/>
          <w:iCs/>
          <w:lang w:eastAsia="sv-SE"/>
        </w:rPr>
        <w:t>RRCReconfiguration</w:t>
      </w:r>
      <w:proofErr w:type="spellEnd"/>
      <w:r>
        <w:rPr>
          <w:i/>
          <w:iCs/>
          <w:lang w:eastAsia="sv-SE"/>
        </w:rPr>
        <w:t xml:space="preserve"> etc.).</w:t>
      </w:r>
    </w:p>
    <w:p w14:paraId="023DA784" w14:textId="4A4F1BF8" w:rsidR="00A16B23" w:rsidRDefault="00A16B23" w:rsidP="00A16B23">
      <w:pPr>
        <w:ind w:left="1440" w:hanging="1440"/>
        <w:rPr>
          <w:lang w:eastAsia="sv-SE"/>
        </w:rPr>
      </w:pPr>
      <w:r>
        <w:rPr>
          <w:i/>
          <w:iCs/>
          <w:lang w:eastAsia="sv-SE"/>
        </w:rPr>
        <w:t xml:space="preserve">Observation 3: </w:t>
      </w:r>
      <w:r>
        <w:rPr>
          <w:i/>
          <w:iCs/>
          <w:lang w:eastAsia="sv-SE"/>
        </w:rPr>
        <w:tab/>
        <w:t xml:space="preserve">If the UE maintains CG configurations during a satellite switch, the UE can use a </w:t>
      </w:r>
      <w:proofErr w:type="spellStart"/>
      <w:r>
        <w:rPr>
          <w:i/>
          <w:iCs/>
          <w:lang w:eastAsia="sv-SE"/>
        </w:rPr>
        <w:t>sutiable</w:t>
      </w:r>
      <w:proofErr w:type="spellEnd"/>
      <w:r>
        <w:rPr>
          <w:i/>
          <w:iCs/>
          <w:lang w:eastAsia="sv-SE"/>
        </w:rPr>
        <w:t xml:space="preserve"> CG configuration </w:t>
      </w:r>
      <w:proofErr w:type="gramStart"/>
      <w:r>
        <w:rPr>
          <w:i/>
          <w:iCs/>
          <w:lang w:eastAsia="sv-SE"/>
        </w:rPr>
        <w:t>similar to</w:t>
      </w:r>
      <w:proofErr w:type="gramEnd"/>
      <w:r>
        <w:rPr>
          <w:i/>
          <w:iCs/>
          <w:lang w:eastAsia="sv-SE"/>
        </w:rPr>
        <w:t xml:space="preserve"> a </w:t>
      </w:r>
      <w:proofErr w:type="spellStart"/>
      <w:r>
        <w:rPr>
          <w:i/>
          <w:iCs/>
          <w:lang w:eastAsia="sv-SE"/>
        </w:rPr>
        <w:t>preallocated</w:t>
      </w:r>
      <w:proofErr w:type="spellEnd"/>
      <w:r>
        <w:rPr>
          <w:i/>
          <w:iCs/>
          <w:lang w:eastAsia="sv-SE"/>
        </w:rPr>
        <w:t xml:space="preserve"> grant for initial transmission after synchronization. </w:t>
      </w:r>
    </w:p>
    <w:p w14:paraId="3C2C4C0B" w14:textId="49446487" w:rsidR="00A16B23" w:rsidRDefault="00A16B23" w:rsidP="00A16B23">
      <w:pPr>
        <w:ind w:left="1440" w:hanging="1440"/>
        <w:rPr>
          <w:i/>
          <w:iCs/>
          <w:lang w:eastAsia="sv-SE"/>
        </w:rPr>
      </w:pPr>
      <w:r>
        <w:rPr>
          <w:i/>
          <w:iCs/>
          <w:lang w:eastAsia="sv-SE"/>
        </w:rPr>
        <w:t xml:space="preserve">Observation 4: </w:t>
      </w:r>
      <w:r>
        <w:rPr>
          <w:i/>
          <w:iCs/>
          <w:lang w:eastAsia="sv-SE"/>
        </w:rPr>
        <w:tab/>
        <w:t xml:space="preserve">Not resetting L3 measurement window after a </w:t>
      </w:r>
      <w:proofErr w:type="gramStart"/>
      <w:r>
        <w:rPr>
          <w:i/>
          <w:iCs/>
          <w:lang w:eastAsia="sv-SE"/>
        </w:rPr>
        <w:t>satellite switch delays</w:t>
      </w:r>
      <w:proofErr w:type="gramEnd"/>
      <w:r>
        <w:rPr>
          <w:i/>
          <w:iCs/>
          <w:lang w:eastAsia="sv-SE"/>
        </w:rPr>
        <w:t xml:space="preserve"> detecting issues with the incoming satellite channel due to averaging with measurements to the former satellite that are no longer valid.</w:t>
      </w:r>
    </w:p>
    <w:p w14:paraId="3EFF740D" w14:textId="77777777" w:rsidR="00285407" w:rsidRDefault="00285407" w:rsidP="00285407">
      <w:pPr>
        <w:ind w:left="1440" w:hanging="1440"/>
        <w:rPr>
          <w:b/>
          <w:bCs/>
          <w:lang w:eastAsia="sv-SE"/>
        </w:rPr>
      </w:pPr>
      <w:r>
        <w:rPr>
          <w:b/>
          <w:bCs/>
          <w:lang w:eastAsia="sv-SE"/>
        </w:rPr>
        <w:lastRenderedPageBreak/>
        <w:t xml:space="preserve">Proposal 1a: </w:t>
      </w:r>
      <w:r>
        <w:rPr>
          <w:b/>
          <w:bCs/>
          <w:lang w:eastAsia="sv-SE"/>
        </w:rPr>
        <w:tab/>
        <w:t>RAN2 to decide if a potential service gap between the incoming and former satellite (e.g., due to RF switching) needs to be addressed during same-PCI satellite switch.</w:t>
      </w:r>
    </w:p>
    <w:p w14:paraId="739F5521" w14:textId="77777777" w:rsidR="00A16B23" w:rsidRDefault="00A16B23" w:rsidP="00A16B23">
      <w:pPr>
        <w:ind w:left="1440" w:hanging="1440"/>
        <w:rPr>
          <w:b/>
          <w:bCs/>
          <w:lang w:eastAsia="sv-SE"/>
        </w:rPr>
      </w:pPr>
      <w:r>
        <w:rPr>
          <w:b/>
          <w:bCs/>
          <w:lang w:eastAsia="sv-SE"/>
        </w:rPr>
        <w:t>Proposal 1b:</w:t>
      </w:r>
      <w:r>
        <w:rPr>
          <w:b/>
          <w:bCs/>
          <w:lang w:eastAsia="sv-SE"/>
        </w:rPr>
        <w:tab/>
        <w:t xml:space="preserve">If the answer to Proposal 1a is “yes”, RAN2 to discuss whether UE behaviour during gap should be left to UE implementation or require </w:t>
      </w:r>
      <w:proofErr w:type="spellStart"/>
      <w:r>
        <w:rPr>
          <w:b/>
          <w:bCs/>
          <w:lang w:eastAsia="sv-SE"/>
        </w:rPr>
        <w:t>explicitely</w:t>
      </w:r>
      <w:proofErr w:type="spellEnd"/>
      <w:r>
        <w:rPr>
          <w:b/>
          <w:bCs/>
          <w:lang w:eastAsia="sv-SE"/>
        </w:rPr>
        <w:t xml:space="preserve"> specified behaviour.</w:t>
      </w:r>
    </w:p>
    <w:p w14:paraId="5C31B138" w14:textId="77777777" w:rsidR="00A16B23" w:rsidRDefault="00A16B23" w:rsidP="00A16B23">
      <w:pPr>
        <w:ind w:left="1440" w:hanging="1440"/>
        <w:rPr>
          <w:b/>
          <w:bCs/>
          <w:lang w:eastAsia="sv-SE"/>
        </w:rPr>
      </w:pPr>
      <w:r>
        <w:rPr>
          <w:b/>
          <w:bCs/>
          <w:lang w:eastAsia="sv-SE"/>
        </w:rPr>
        <w:t xml:space="preserve">Proposal 2: </w:t>
      </w:r>
      <w:r>
        <w:rPr>
          <w:b/>
          <w:bCs/>
          <w:lang w:eastAsia="sv-SE"/>
        </w:rPr>
        <w:tab/>
        <w:t xml:space="preserve">RAN2 to discuss adaptations to RACH-less HO procedure to support satellite switching with PCI unchanged scenario (e.g., remove L3 mobility aspects like T304 handling, or transmission of </w:t>
      </w:r>
      <w:r w:rsidRPr="002A2A81">
        <w:rPr>
          <w:b/>
          <w:bCs/>
          <w:i/>
          <w:iCs/>
          <w:lang w:eastAsia="sv-SE"/>
        </w:rPr>
        <w:t>RRCReconfigurationComplete</w:t>
      </w:r>
      <w:r>
        <w:rPr>
          <w:b/>
          <w:bCs/>
          <w:lang w:eastAsia="sv-SE"/>
        </w:rPr>
        <w:t>).</w:t>
      </w:r>
    </w:p>
    <w:p w14:paraId="6D00B1A0" w14:textId="77777777" w:rsidR="00A16B23" w:rsidRPr="00F2094E" w:rsidRDefault="00A16B23" w:rsidP="00A16B23">
      <w:pPr>
        <w:ind w:left="1440" w:hanging="1440"/>
        <w:rPr>
          <w:b/>
          <w:bCs/>
          <w:lang w:eastAsia="sv-SE"/>
        </w:rPr>
      </w:pPr>
      <w:r w:rsidRPr="00F2094E">
        <w:rPr>
          <w:b/>
          <w:bCs/>
          <w:lang w:eastAsia="sv-SE"/>
        </w:rPr>
        <w:t xml:space="preserve">Proposal 3: </w:t>
      </w:r>
      <w:r w:rsidRPr="00F2094E">
        <w:rPr>
          <w:b/>
          <w:bCs/>
          <w:lang w:eastAsia="sv-SE"/>
        </w:rPr>
        <w:tab/>
        <w:t>UE resets L3 measurement window at time of satellite switching without PCI change.</w:t>
      </w:r>
    </w:p>
    <w:p w14:paraId="16DFECB0" w14:textId="77777777" w:rsidR="00A16B23" w:rsidRPr="00F2094E" w:rsidRDefault="00A16B23" w:rsidP="00A16B23">
      <w:pPr>
        <w:ind w:left="1440" w:hanging="1440"/>
        <w:rPr>
          <w:b/>
          <w:bCs/>
          <w:lang w:eastAsia="sv-SE"/>
        </w:rPr>
      </w:pPr>
      <w:r w:rsidRPr="00F2094E">
        <w:rPr>
          <w:b/>
          <w:bCs/>
          <w:lang w:eastAsia="sv-SE"/>
        </w:rPr>
        <w:t xml:space="preserve">Proposal 4: </w:t>
      </w:r>
      <w:r w:rsidRPr="00F2094E">
        <w:rPr>
          <w:b/>
          <w:bCs/>
          <w:lang w:eastAsia="sv-SE"/>
        </w:rPr>
        <w:tab/>
        <w:t>RAN2 to discuss if UE should temporarily suspend measurement reporting after satellite switching without PCI change.</w:t>
      </w:r>
    </w:p>
    <w:p w14:paraId="377E0382" w14:textId="105450B8" w:rsidR="00214E6A" w:rsidRPr="00F2094E" w:rsidRDefault="00214E6A" w:rsidP="00214E6A">
      <w:pPr>
        <w:pStyle w:val="Heading1"/>
      </w:pPr>
      <w:r w:rsidRPr="00F2094E">
        <w:t>References</w:t>
      </w:r>
    </w:p>
    <w:p w14:paraId="38CC1E1D" w14:textId="55B723DE" w:rsidR="00222843" w:rsidRPr="00F2094E" w:rsidRDefault="00000000" w:rsidP="00222843">
      <w:pPr>
        <w:pStyle w:val="Reference"/>
      </w:pPr>
      <w:hyperlink r:id="rId11" w:history="1">
        <w:r w:rsidR="00222843" w:rsidRPr="00F2094E">
          <w:rPr>
            <w:rStyle w:val="Hyperlink"/>
          </w:rPr>
          <w:t>RP-</w:t>
        </w:r>
        <w:r w:rsidR="00915BD5" w:rsidRPr="00F2094E">
          <w:rPr>
            <w:rStyle w:val="Hyperlink"/>
          </w:rPr>
          <w:t>223534</w:t>
        </w:r>
      </w:hyperlink>
      <w:r w:rsidR="00222843" w:rsidRPr="00F2094E">
        <w:t>– 3GPP Work Item Description: NR NTN enhancements (Rel-18)</w:t>
      </w:r>
    </w:p>
    <w:p w14:paraId="56AF2AE6" w14:textId="2659B06E" w:rsidR="00816107" w:rsidRPr="00F2094E" w:rsidRDefault="00730BFC" w:rsidP="00816107">
      <w:pPr>
        <w:pStyle w:val="Reference"/>
      </w:pPr>
      <w:r w:rsidRPr="00F2094E">
        <w:rPr>
          <w:rFonts w:cs="Arial"/>
        </w:rPr>
        <w:t>R2-2306552 – RAN2#121bis-e Meeting Report</w:t>
      </w:r>
    </w:p>
    <w:p w14:paraId="2B6332ED" w14:textId="7D618B84" w:rsidR="00816107" w:rsidRPr="00F2094E" w:rsidRDefault="00000000" w:rsidP="00816107">
      <w:pPr>
        <w:pStyle w:val="Reference"/>
        <w:rPr>
          <w:b/>
          <w:bCs/>
        </w:rPr>
      </w:pPr>
      <w:hyperlink r:id="rId12" w:tooltip="C:Data3GPPRAN2InboxR2-2304273.zip" w:history="1">
        <w:r w:rsidR="00816107" w:rsidRPr="00F2094E">
          <w:rPr>
            <w:rStyle w:val="Hyperlink"/>
          </w:rPr>
          <w:t>R2-2304273</w:t>
        </w:r>
      </w:hyperlink>
      <w:r w:rsidR="00B0771A" w:rsidRPr="00F2094E">
        <w:tab/>
      </w:r>
      <w:r w:rsidR="00816107" w:rsidRPr="00F2094E">
        <w:t>LS on unchanged PCI</w:t>
      </w:r>
      <w:r w:rsidR="00816107" w:rsidRPr="00F2094E">
        <w:tab/>
        <w:t>CATT</w:t>
      </w:r>
      <w:r w:rsidR="00816107" w:rsidRPr="00F2094E">
        <w:tab/>
      </w:r>
      <w:proofErr w:type="spellStart"/>
      <w:r w:rsidR="00816107" w:rsidRPr="00F2094E">
        <w:t>LSout</w:t>
      </w:r>
      <w:proofErr w:type="spellEnd"/>
      <w:r w:rsidR="00816107" w:rsidRPr="00F2094E">
        <w:tab/>
      </w:r>
      <w:proofErr w:type="gramStart"/>
      <w:r w:rsidR="00816107" w:rsidRPr="00F2094E">
        <w:t>To</w:t>
      </w:r>
      <w:proofErr w:type="gramEnd"/>
      <w:r w:rsidR="00816107" w:rsidRPr="00F2094E">
        <w:t>: RAN1</w:t>
      </w:r>
    </w:p>
    <w:p w14:paraId="7BEE57B0" w14:textId="4635644D" w:rsidR="006367FE" w:rsidRDefault="00730BFC" w:rsidP="006823B5">
      <w:pPr>
        <w:pStyle w:val="Reference"/>
      </w:pPr>
      <w:r w:rsidRPr="00F2094E">
        <w:t>R2-230xxxx - Report of [Post122</w:t>
      </w:r>
      <w:r w:rsidRPr="00730BFC">
        <w:t>][</w:t>
      </w:r>
      <w:proofErr w:type="gramStart"/>
      <w:r w:rsidRPr="00730BFC">
        <w:t>114][</w:t>
      </w:r>
      <w:proofErr w:type="gramEnd"/>
      <w:r w:rsidRPr="00730BFC">
        <w:t xml:space="preserve">NR NTN </w:t>
      </w:r>
      <w:proofErr w:type="spellStart"/>
      <w:r w:rsidRPr="00730BFC">
        <w:t>Enh</w:t>
      </w:r>
      <w:proofErr w:type="spellEnd"/>
      <w:r w:rsidRPr="00730BFC">
        <w:t>] Unchanged PCI</w:t>
      </w:r>
      <w:r>
        <w:t xml:space="preserve"> – CMCC</w:t>
      </w:r>
    </w:p>
    <w:p w14:paraId="6198DB18" w14:textId="14B9BA26" w:rsidR="00F2094E" w:rsidRPr="006823B5" w:rsidRDefault="00F2094E" w:rsidP="006823B5">
      <w:pPr>
        <w:pStyle w:val="Reference"/>
      </w:pPr>
      <w:r>
        <w:rPr>
          <w:rFonts w:cs="Arial"/>
        </w:rPr>
        <w:t>d</w:t>
      </w:r>
      <w:r w:rsidRPr="00382F6C">
        <w:rPr>
          <w:rFonts w:cs="Arial"/>
        </w:rPr>
        <w:t>raft_R2_12</w:t>
      </w:r>
      <w:r>
        <w:rPr>
          <w:rFonts w:cs="Arial"/>
        </w:rPr>
        <w:t>2</w:t>
      </w:r>
      <w:r w:rsidRPr="00382F6C">
        <w:rPr>
          <w:rFonts w:cs="Arial"/>
        </w:rPr>
        <w:t>_meeting_report_v</w:t>
      </w:r>
      <w:r>
        <w:rPr>
          <w:rFonts w:cs="Arial"/>
        </w:rPr>
        <w:t>2</w:t>
      </w:r>
    </w:p>
    <w:sectPr w:rsidR="00F2094E" w:rsidRPr="006823B5">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68052" w14:textId="77777777" w:rsidR="00650BA8" w:rsidRDefault="00650BA8">
      <w:pPr>
        <w:spacing w:after="0"/>
      </w:pPr>
      <w:r>
        <w:separator/>
      </w:r>
    </w:p>
  </w:endnote>
  <w:endnote w:type="continuationSeparator" w:id="0">
    <w:p w14:paraId="58B89808" w14:textId="77777777" w:rsidR="00650BA8" w:rsidRDefault="00650BA8">
      <w:pPr>
        <w:spacing w:after="0"/>
      </w:pPr>
      <w:r>
        <w:continuationSeparator/>
      </w:r>
    </w:p>
  </w:endnote>
  <w:endnote w:type="continuationNotice" w:id="1">
    <w:p w14:paraId="602A2E6D" w14:textId="77777777" w:rsidR="00650BA8" w:rsidRDefault="00650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5B93A" w14:textId="77777777" w:rsidR="00650BA8" w:rsidRDefault="00650BA8">
      <w:pPr>
        <w:spacing w:after="0"/>
      </w:pPr>
      <w:r>
        <w:separator/>
      </w:r>
    </w:p>
  </w:footnote>
  <w:footnote w:type="continuationSeparator" w:id="0">
    <w:p w14:paraId="72EB60AA" w14:textId="77777777" w:rsidR="00650BA8" w:rsidRDefault="00650BA8">
      <w:pPr>
        <w:spacing w:after="0"/>
      </w:pPr>
      <w:r>
        <w:continuationSeparator/>
      </w:r>
    </w:p>
  </w:footnote>
  <w:footnote w:type="continuationNotice" w:id="1">
    <w:p w14:paraId="4C1B435B" w14:textId="77777777" w:rsidR="00650BA8" w:rsidRDefault="00650B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7B3075C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152FB0"/>
    <w:multiLevelType w:val="hybridMultilevel"/>
    <w:tmpl w:val="E40412BE"/>
    <w:lvl w:ilvl="0" w:tplc="C61CA82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97917A2"/>
    <w:multiLevelType w:val="hybridMultilevel"/>
    <w:tmpl w:val="A9BE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23A40"/>
    <w:multiLevelType w:val="hybridMultilevel"/>
    <w:tmpl w:val="C48851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C3019"/>
    <w:multiLevelType w:val="hybridMultilevel"/>
    <w:tmpl w:val="FA483D3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D6712F"/>
    <w:multiLevelType w:val="hybridMultilevel"/>
    <w:tmpl w:val="7F22AA74"/>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7776DA3"/>
    <w:multiLevelType w:val="hybridMultilevel"/>
    <w:tmpl w:val="D3527B1A"/>
    <w:lvl w:ilvl="0" w:tplc="2B0857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455"/>
    <w:multiLevelType w:val="hybridMultilevel"/>
    <w:tmpl w:val="BA56E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DF65F6"/>
    <w:multiLevelType w:val="hybridMultilevel"/>
    <w:tmpl w:val="93DE12C2"/>
    <w:lvl w:ilvl="0" w:tplc="19986672">
      <w:start w:val="1"/>
      <w:numFmt w:val="decimal"/>
      <w:pStyle w:val="Reference"/>
      <w:lvlText w:val="[%1]"/>
      <w:lvlJc w:val="left"/>
      <w:pPr>
        <w:tabs>
          <w:tab w:val="num" w:pos="567"/>
        </w:tabs>
        <w:ind w:left="567" w:hanging="567"/>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FC1443"/>
    <w:multiLevelType w:val="hybridMultilevel"/>
    <w:tmpl w:val="CE3684B8"/>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CAF727A"/>
    <w:multiLevelType w:val="hybridMultilevel"/>
    <w:tmpl w:val="187EFB7C"/>
    <w:lvl w:ilvl="0" w:tplc="3C74B904">
      <w:numFmt w:val="bullet"/>
      <w:lvlText w:val="-"/>
      <w:lvlJc w:val="left"/>
      <w:pPr>
        <w:ind w:left="360" w:hanging="360"/>
      </w:pPr>
      <w:rPr>
        <w:rFonts w:ascii="Arial" w:eastAsia="Yu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5DD33DA1"/>
    <w:multiLevelType w:val="hybridMultilevel"/>
    <w:tmpl w:val="0270ED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1135480"/>
    <w:multiLevelType w:val="hybridMultilevel"/>
    <w:tmpl w:val="386A8A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B9179B0"/>
    <w:multiLevelType w:val="hybridMultilevel"/>
    <w:tmpl w:val="32AAE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B11AF7"/>
    <w:multiLevelType w:val="hybridMultilevel"/>
    <w:tmpl w:val="805608E4"/>
    <w:lvl w:ilvl="0" w:tplc="E6DC3D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70012C93"/>
    <w:multiLevelType w:val="hybridMultilevel"/>
    <w:tmpl w:val="73EED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5638C8"/>
    <w:multiLevelType w:val="hybridMultilevel"/>
    <w:tmpl w:val="FBC8CE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C662B4B"/>
    <w:multiLevelType w:val="hybridMultilevel"/>
    <w:tmpl w:val="0AE425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1"/>
  </w:num>
  <w:num w:numId="2" w16cid:durableId="512574993">
    <w:abstractNumId w:val="14"/>
  </w:num>
  <w:num w:numId="3" w16cid:durableId="1637418349">
    <w:abstractNumId w:val="16"/>
  </w:num>
  <w:num w:numId="4" w16cid:durableId="1058475319">
    <w:abstractNumId w:val="5"/>
  </w:num>
  <w:num w:numId="5" w16cid:durableId="1771269068">
    <w:abstractNumId w:val="9"/>
  </w:num>
  <w:num w:numId="6" w16cid:durableId="803544036">
    <w:abstractNumId w:val="0"/>
  </w:num>
  <w:num w:numId="7" w16cid:durableId="1986810630">
    <w:abstractNumId w:val="20"/>
  </w:num>
  <w:num w:numId="8" w16cid:durableId="620649723">
    <w:abstractNumId w:val="27"/>
  </w:num>
  <w:num w:numId="9" w16cid:durableId="1082531351">
    <w:abstractNumId w:val="26"/>
  </w:num>
  <w:num w:numId="10" w16cid:durableId="1302618648">
    <w:abstractNumId w:val="25"/>
  </w:num>
  <w:num w:numId="11" w16cid:durableId="442773885">
    <w:abstractNumId w:val="8"/>
  </w:num>
  <w:num w:numId="12" w16cid:durableId="644167518">
    <w:abstractNumId w:val="10"/>
  </w:num>
  <w:num w:numId="13" w16cid:durableId="1856991579">
    <w:abstractNumId w:val="3"/>
  </w:num>
  <w:num w:numId="14" w16cid:durableId="1727142079">
    <w:abstractNumId w:val="24"/>
  </w:num>
  <w:num w:numId="15" w16cid:durableId="1564021058">
    <w:abstractNumId w:val="11"/>
  </w:num>
  <w:num w:numId="16" w16cid:durableId="1492789254">
    <w:abstractNumId w:val="19"/>
  </w:num>
  <w:num w:numId="17" w16cid:durableId="7334341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10711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5217869">
    <w:abstractNumId w:val="2"/>
  </w:num>
  <w:num w:numId="20" w16cid:durableId="1078409005">
    <w:abstractNumId w:val="23"/>
  </w:num>
  <w:num w:numId="21" w16cid:durableId="19547803">
    <w:abstractNumId w:val="15"/>
  </w:num>
  <w:num w:numId="22" w16cid:durableId="438260561">
    <w:abstractNumId w:val="1"/>
  </w:num>
  <w:num w:numId="23" w16cid:durableId="674723657">
    <w:abstractNumId w:val="4"/>
  </w:num>
  <w:num w:numId="24" w16cid:durableId="74867094">
    <w:abstractNumId w:val="12"/>
  </w:num>
  <w:num w:numId="25" w16cid:durableId="1234126343">
    <w:abstractNumId w:val="13"/>
  </w:num>
  <w:num w:numId="26" w16cid:durableId="1352074136">
    <w:abstractNumId w:val="7"/>
  </w:num>
  <w:num w:numId="27" w16cid:durableId="264196992">
    <w:abstractNumId w:val="6"/>
  </w:num>
  <w:num w:numId="28" w16cid:durableId="1740787165">
    <w:abstractNumId w:val="21"/>
  </w:num>
  <w:num w:numId="29" w16cid:durableId="1655793449">
    <w:abstractNumId w:val="18"/>
  </w:num>
  <w:num w:numId="30" w16cid:durableId="6064297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hideSpellingErrors/>
  <w:hideGrammaticalError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B09"/>
    <w:rsid w:val="00001FE6"/>
    <w:rsid w:val="00003AB4"/>
    <w:rsid w:val="00003D08"/>
    <w:rsid w:val="00003E67"/>
    <w:rsid w:val="0000436B"/>
    <w:rsid w:val="000048DE"/>
    <w:rsid w:val="0000492D"/>
    <w:rsid w:val="00004B6C"/>
    <w:rsid w:val="00005346"/>
    <w:rsid w:val="00005675"/>
    <w:rsid w:val="00005CF8"/>
    <w:rsid w:val="00006518"/>
    <w:rsid w:val="0000666D"/>
    <w:rsid w:val="000068EA"/>
    <w:rsid w:val="00007A5B"/>
    <w:rsid w:val="0001029F"/>
    <w:rsid w:val="000120D0"/>
    <w:rsid w:val="00013648"/>
    <w:rsid w:val="000137FE"/>
    <w:rsid w:val="00013A63"/>
    <w:rsid w:val="000146F1"/>
    <w:rsid w:val="000149B9"/>
    <w:rsid w:val="00014E53"/>
    <w:rsid w:val="000156CB"/>
    <w:rsid w:val="00015FB1"/>
    <w:rsid w:val="000162D0"/>
    <w:rsid w:val="0001655C"/>
    <w:rsid w:val="00016BC7"/>
    <w:rsid w:val="00016D26"/>
    <w:rsid w:val="000171A5"/>
    <w:rsid w:val="00017A5A"/>
    <w:rsid w:val="000201EA"/>
    <w:rsid w:val="00021511"/>
    <w:rsid w:val="00021A53"/>
    <w:rsid w:val="00021E04"/>
    <w:rsid w:val="00022C8C"/>
    <w:rsid w:val="00022E74"/>
    <w:rsid w:val="00023B6C"/>
    <w:rsid w:val="000244C7"/>
    <w:rsid w:val="000250FA"/>
    <w:rsid w:val="000264F4"/>
    <w:rsid w:val="00026563"/>
    <w:rsid w:val="000275C3"/>
    <w:rsid w:val="000302A4"/>
    <w:rsid w:val="000316DF"/>
    <w:rsid w:val="000318C4"/>
    <w:rsid w:val="00031EE7"/>
    <w:rsid w:val="00032493"/>
    <w:rsid w:val="00032FB8"/>
    <w:rsid w:val="00032FE0"/>
    <w:rsid w:val="00033AF8"/>
    <w:rsid w:val="000340E6"/>
    <w:rsid w:val="00034B7C"/>
    <w:rsid w:val="00034EAA"/>
    <w:rsid w:val="00034F75"/>
    <w:rsid w:val="00035F71"/>
    <w:rsid w:val="000367EC"/>
    <w:rsid w:val="000368C2"/>
    <w:rsid w:val="000376F0"/>
    <w:rsid w:val="00040136"/>
    <w:rsid w:val="0004093E"/>
    <w:rsid w:val="00041B58"/>
    <w:rsid w:val="0004268B"/>
    <w:rsid w:val="0004282A"/>
    <w:rsid w:val="00042FBE"/>
    <w:rsid w:val="0004342A"/>
    <w:rsid w:val="0004345F"/>
    <w:rsid w:val="00043C5E"/>
    <w:rsid w:val="00044134"/>
    <w:rsid w:val="0004516E"/>
    <w:rsid w:val="00045754"/>
    <w:rsid w:val="00045F04"/>
    <w:rsid w:val="0004607A"/>
    <w:rsid w:val="00046351"/>
    <w:rsid w:val="000463A6"/>
    <w:rsid w:val="00046899"/>
    <w:rsid w:val="00047225"/>
    <w:rsid w:val="00047422"/>
    <w:rsid w:val="00050AE2"/>
    <w:rsid w:val="00050CCC"/>
    <w:rsid w:val="00052499"/>
    <w:rsid w:val="0005377A"/>
    <w:rsid w:val="00053DE1"/>
    <w:rsid w:val="0005428D"/>
    <w:rsid w:val="00054E3E"/>
    <w:rsid w:val="00055502"/>
    <w:rsid w:val="000562C1"/>
    <w:rsid w:val="0005637C"/>
    <w:rsid w:val="00057BFC"/>
    <w:rsid w:val="000600DC"/>
    <w:rsid w:val="0006093B"/>
    <w:rsid w:val="0006093C"/>
    <w:rsid w:val="00061A47"/>
    <w:rsid w:val="00061A50"/>
    <w:rsid w:val="00061DFE"/>
    <w:rsid w:val="000626CF"/>
    <w:rsid w:val="000632CF"/>
    <w:rsid w:val="00064052"/>
    <w:rsid w:val="0006451D"/>
    <w:rsid w:val="00064C6D"/>
    <w:rsid w:val="00065043"/>
    <w:rsid w:val="00065DE4"/>
    <w:rsid w:val="00065F0E"/>
    <w:rsid w:val="00066DAB"/>
    <w:rsid w:val="00066EFD"/>
    <w:rsid w:val="00066F2F"/>
    <w:rsid w:val="000674C7"/>
    <w:rsid w:val="00067C34"/>
    <w:rsid w:val="000704B3"/>
    <w:rsid w:val="00070917"/>
    <w:rsid w:val="000709E6"/>
    <w:rsid w:val="00070ACC"/>
    <w:rsid w:val="00071DA6"/>
    <w:rsid w:val="00072E90"/>
    <w:rsid w:val="000730CF"/>
    <w:rsid w:val="000739E5"/>
    <w:rsid w:val="00074748"/>
    <w:rsid w:val="00074CA2"/>
    <w:rsid w:val="00075E71"/>
    <w:rsid w:val="000764E1"/>
    <w:rsid w:val="00076A07"/>
    <w:rsid w:val="00076A12"/>
    <w:rsid w:val="0007744F"/>
    <w:rsid w:val="0007759E"/>
    <w:rsid w:val="0007783D"/>
    <w:rsid w:val="0008037F"/>
    <w:rsid w:val="000807A4"/>
    <w:rsid w:val="00080C7D"/>
    <w:rsid w:val="0008108D"/>
    <w:rsid w:val="000813E1"/>
    <w:rsid w:val="00081530"/>
    <w:rsid w:val="0008162A"/>
    <w:rsid w:val="00081A9C"/>
    <w:rsid w:val="00082934"/>
    <w:rsid w:val="00082A10"/>
    <w:rsid w:val="00082AF0"/>
    <w:rsid w:val="0008312B"/>
    <w:rsid w:val="000836CE"/>
    <w:rsid w:val="00083B92"/>
    <w:rsid w:val="0008494F"/>
    <w:rsid w:val="00084C21"/>
    <w:rsid w:val="000858EB"/>
    <w:rsid w:val="00086309"/>
    <w:rsid w:val="000872E6"/>
    <w:rsid w:val="00087327"/>
    <w:rsid w:val="0008793C"/>
    <w:rsid w:val="00087B7C"/>
    <w:rsid w:val="00090828"/>
    <w:rsid w:val="000912BF"/>
    <w:rsid w:val="00091494"/>
    <w:rsid w:val="00091D2F"/>
    <w:rsid w:val="00091F9D"/>
    <w:rsid w:val="0009203F"/>
    <w:rsid w:val="0009206D"/>
    <w:rsid w:val="000927EA"/>
    <w:rsid w:val="00093766"/>
    <w:rsid w:val="000937C9"/>
    <w:rsid w:val="000945FC"/>
    <w:rsid w:val="00094AE2"/>
    <w:rsid w:val="00094CD4"/>
    <w:rsid w:val="00094D92"/>
    <w:rsid w:val="0009516B"/>
    <w:rsid w:val="000954D7"/>
    <w:rsid w:val="000954F8"/>
    <w:rsid w:val="0009573A"/>
    <w:rsid w:val="00095F01"/>
    <w:rsid w:val="00096BA3"/>
    <w:rsid w:val="00097F1B"/>
    <w:rsid w:val="000A0223"/>
    <w:rsid w:val="000A0CC9"/>
    <w:rsid w:val="000A2503"/>
    <w:rsid w:val="000A2F75"/>
    <w:rsid w:val="000A407D"/>
    <w:rsid w:val="000A514F"/>
    <w:rsid w:val="000A577C"/>
    <w:rsid w:val="000A5F58"/>
    <w:rsid w:val="000A6217"/>
    <w:rsid w:val="000A6C3A"/>
    <w:rsid w:val="000A6F35"/>
    <w:rsid w:val="000A7494"/>
    <w:rsid w:val="000A7743"/>
    <w:rsid w:val="000A7FCB"/>
    <w:rsid w:val="000B0760"/>
    <w:rsid w:val="000B0EAB"/>
    <w:rsid w:val="000B0F29"/>
    <w:rsid w:val="000B2D54"/>
    <w:rsid w:val="000B2F3F"/>
    <w:rsid w:val="000B2FE8"/>
    <w:rsid w:val="000B3CE8"/>
    <w:rsid w:val="000B3F22"/>
    <w:rsid w:val="000B4ADB"/>
    <w:rsid w:val="000B4E95"/>
    <w:rsid w:val="000B4FEA"/>
    <w:rsid w:val="000B53AB"/>
    <w:rsid w:val="000B56F7"/>
    <w:rsid w:val="000B6B1E"/>
    <w:rsid w:val="000C1441"/>
    <w:rsid w:val="000C2153"/>
    <w:rsid w:val="000C218B"/>
    <w:rsid w:val="000C24FB"/>
    <w:rsid w:val="000C2520"/>
    <w:rsid w:val="000C2A5A"/>
    <w:rsid w:val="000C31D6"/>
    <w:rsid w:val="000C3FA9"/>
    <w:rsid w:val="000C42B2"/>
    <w:rsid w:val="000C571D"/>
    <w:rsid w:val="000C5B54"/>
    <w:rsid w:val="000C5C85"/>
    <w:rsid w:val="000C5DAA"/>
    <w:rsid w:val="000C684D"/>
    <w:rsid w:val="000C6E81"/>
    <w:rsid w:val="000C7368"/>
    <w:rsid w:val="000D087E"/>
    <w:rsid w:val="000D0AEB"/>
    <w:rsid w:val="000D0D8D"/>
    <w:rsid w:val="000D1502"/>
    <w:rsid w:val="000D1F38"/>
    <w:rsid w:val="000D21BC"/>
    <w:rsid w:val="000D2B2A"/>
    <w:rsid w:val="000D2C05"/>
    <w:rsid w:val="000D2E0C"/>
    <w:rsid w:val="000D3338"/>
    <w:rsid w:val="000D3BAA"/>
    <w:rsid w:val="000D4150"/>
    <w:rsid w:val="000D424A"/>
    <w:rsid w:val="000D42E0"/>
    <w:rsid w:val="000D4867"/>
    <w:rsid w:val="000D4B05"/>
    <w:rsid w:val="000D64A5"/>
    <w:rsid w:val="000D75B1"/>
    <w:rsid w:val="000E05C9"/>
    <w:rsid w:val="000E0688"/>
    <w:rsid w:val="000E07CB"/>
    <w:rsid w:val="000E087A"/>
    <w:rsid w:val="000E0C08"/>
    <w:rsid w:val="000E1E8B"/>
    <w:rsid w:val="000E1F41"/>
    <w:rsid w:val="000E3224"/>
    <w:rsid w:val="000E3680"/>
    <w:rsid w:val="000E3F81"/>
    <w:rsid w:val="000E4048"/>
    <w:rsid w:val="000E447A"/>
    <w:rsid w:val="000E5884"/>
    <w:rsid w:val="000E5991"/>
    <w:rsid w:val="000E5A2D"/>
    <w:rsid w:val="000E5B7E"/>
    <w:rsid w:val="000E5C5E"/>
    <w:rsid w:val="000E5FCE"/>
    <w:rsid w:val="000E6305"/>
    <w:rsid w:val="000E6BA4"/>
    <w:rsid w:val="000E7256"/>
    <w:rsid w:val="000F04B6"/>
    <w:rsid w:val="000F07BD"/>
    <w:rsid w:val="000F08EC"/>
    <w:rsid w:val="000F153D"/>
    <w:rsid w:val="000F195C"/>
    <w:rsid w:val="000F1AA9"/>
    <w:rsid w:val="000F1E20"/>
    <w:rsid w:val="000F254E"/>
    <w:rsid w:val="000F379C"/>
    <w:rsid w:val="000F44F0"/>
    <w:rsid w:val="000F4720"/>
    <w:rsid w:val="000F4933"/>
    <w:rsid w:val="000F501A"/>
    <w:rsid w:val="000F5D7D"/>
    <w:rsid w:val="000F6BE7"/>
    <w:rsid w:val="000F6E0D"/>
    <w:rsid w:val="000F74D8"/>
    <w:rsid w:val="000F7AEB"/>
    <w:rsid w:val="000F7C2E"/>
    <w:rsid w:val="00102266"/>
    <w:rsid w:val="00102382"/>
    <w:rsid w:val="001023F4"/>
    <w:rsid w:val="00102B62"/>
    <w:rsid w:val="001036AA"/>
    <w:rsid w:val="00103ADF"/>
    <w:rsid w:val="00103D8E"/>
    <w:rsid w:val="00103F18"/>
    <w:rsid w:val="0010407C"/>
    <w:rsid w:val="00104148"/>
    <w:rsid w:val="00104ED9"/>
    <w:rsid w:val="00106798"/>
    <w:rsid w:val="0010726A"/>
    <w:rsid w:val="00107820"/>
    <w:rsid w:val="00107A91"/>
    <w:rsid w:val="0011113F"/>
    <w:rsid w:val="001118E1"/>
    <w:rsid w:val="001119F9"/>
    <w:rsid w:val="00112786"/>
    <w:rsid w:val="0011284B"/>
    <w:rsid w:val="0011292B"/>
    <w:rsid w:val="00112EDE"/>
    <w:rsid w:val="00113AF9"/>
    <w:rsid w:val="00113E4A"/>
    <w:rsid w:val="001148BC"/>
    <w:rsid w:val="00114B25"/>
    <w:rsid w:val="0011548D"/>
    <w:rsid w:val="001160AF"/>
    <w:rsid w:val="00117202"/>
    <w:rsid w:val="00117BD6"/>
    <w:rsid w:val="00120B97"/>
    <w:rsid w:val="00120CE6"/>
    <w:rsid w:val="001212F3"/>
    <w:rsid w:val="001217FB"/>
    <w:rsid w:val="00121F38"/>
    <w:rsid w:val="001222CF"/>
    <w:rsid w:val="0012287E"/>
    <w:rsid w:val="00123101"/>
    <w:rsid w:val="00123138"/>
    <w:rsid w:val="0012321E"/>
    <w:rsid w:val="00123280"/>
    <w:rsid w:val="00123CFF"/>
    <w:rsid w:val="00123DE9"/>
    <w:rsid w:val="00124AEB"/>
    <w:rsid w:val="00126ADC"/>
    <w:rsid w:val="00130AAD"/>
    <w:rsid w:val="00130F9D"/>
    <w:rsid w:val="001317B8"/>
    <w:rsid w:val="00131FE2"/>
    <w:rsid w:val="001327C5"/>
    <w:rsid w:val="00132927"/>
    <w:rsid w:val="0013295C"/>
    <w:rsid w:val="00132CF9"/>
    <w:rsid w:val="001330C5"/>
    <w:rsid w:val="0013328F"/>
    <w:rsid w:val="00135433"/>
    <w:rsid w:val="00135637"/>
    <w:rsid w:val="001358D6"/>
    <w:rsid w:val="00136AFA"/>
    <w:rsid w:val="00136B4D"/>
    <w:rsid w:val="00136B4E"/>
    <w:rsid w:val="0013765B"/>
    <w:rsid w:val="00137BC4"/>
    <w:rsid w:val="001407CB"/>
    <w:rsid w:val="001415EA"/>
    <w:rsid w:val="00141DE8"/>
    <w:rsid w:val="00141FDA"/>
    <w:rsid w:val="0014277A"/>
    <w:rsid w:val="00143308"/>
    <w:rsid w:val="00143787"/>
    <w:rsid w:val="00145102"/>
    <w:rsid w:val="00145321"/>
    <w:rsid w:val="001453D3"/>
    <w:rsid w:val="001454DC"/>
    <w:rsid w:val="00146F34"/>
    <w:rsid w:val="001470FC"/>
    <w:rsid w:val="001472A0"/>
    <w:rsid w:val="00151090"/>
    <w:rsid w:val="001524D5"/>
    <w:rsid w:val="0015272F"/>
    <w:rsid w:val="00152E1D"/>
    <w:rsid w:val="00153857"/>
    <w:rsid w:val="00154799"/>
    <w:rsid w:val="00155464"/>
    <w:rsid w:val="001559A2"/>
    <w:rsid w:val="00155A32"/>
    <w:rsid w:val="00155BBC"/>
    <w:rsid w:val="00155E4E"/>
    <w:rsid w:val="00156127"/>
    <w:rsid w:val="00156370"/>
    <w:rsid w:val="00156A96"/>
    <w:rsid w:val="0016199C"/>
    <w:rsid w:val="00163319"/>
    <w:rsid w:val="001637C7"/>
    <w:rsid w:val="00163A5C"/>
    <w:rsid w:val="00163D58"/>
    <w:rsid w:val="00163FD2"/>
    <w:rsid w:val="00164C97"/>
    <w:rsid w:val="00165A1B"/>
    <w:rsid w:val="00166085"/>
    <w:rsid w:val="00166BE2"/>
    <w:rsid w:val="00166C9B"/>
    <w:rsid w:val="001671CD"/>
    <w:rsid w:val="00167478"/>
    <w:rsid w:val="00167E59"/>
    <w:rsid w:val="001707A1"/>
    <w:rsid w:val="00171BCB"/>
    <w:rsid w:val="00171DC6"/>
    <w:rsid w:val="001720D9"/>
    <w:rsid w:val="001721DC"/>
    <w:rsid w:val="001730EA"/>
    <w:rsid w:val="00173FE4"/>
    <w:rsid w:val="00174724"/>
    <w:rsid w:val="00175922"/>
    <w:rsid w:val="00175A6D"/>
    <w:rsid w:val="00175B93"/>
    <w:rsid w:val="00176137"/>
    <w:rsid w:val="0017657B"/>
    <w:rsid w:val="0017729F"/>
    <w:rsid w:val="001776B8"/>
    <w:rsid w:val="00180486"/>
    <w:rsid w:val="00180922"/>
    <w:rsid w:val="001809C5"/>
    <w:rsid w:val="00180DF3"/>
    <w:rsid w:val="00180EAE"/>
    <w:rsid w:val="00180F3D"/>
    <w:rsid w:val="00181323"/>
    <w:rsid w:val="00182356"/>
    <w:rsid w:val="0018236F"/>
    <w:rsid w:val="0018270E"/>
    <w:rsid w:val="00182AC4"/>
    <w:rsid w:val="00183C60"/>
    <w:rsid w:val="0018439C"/>
    <w:rsid w:val="0018499E"/>
    <w:rsid w:val="00184A97"/>
    <w:rsid w:val="00186265"/>
    <w:rsid w:val="001866E6"/>
    <w:rsid w:val="00186AE3"/>
    <w:rsid w:val="00187A1B"/>
    <w:rsid w:val="001904EE"/>
    <w:rsid w:val="00191559"/>
    <w:rsid w:val="001923F0"/>
    <w:rsid w:val="00192A5E"/>
    <w:rsid w:val="001930BD"/>
    <w:rsid w:val="001931FC"/>
    <w:rsid w:val="00193B4D"/>
    <w:rsid w:val="0019464A"/>
    <w:rsid w:val="001948DA"/>
    <w:rsid w:val="00195212"/>
    <w:rsid w:val="00195B15"/>
    <w:rsid w:val="00196318"/>
    <w:rsid w:val="001972C2"/>
    <w:rsid w:val="00197414"/>
    <w:rsid w:val="001A0016"/>
    <w:rsid w:val="001A01E3"/>
    <w:rsid w:val="001A04D2"/>
    <w:rsid w:val="001A0DBA"/>
    <w:rsid w:val="001A113C"/>
    <w:rsid w:val="001A1285"/>
    <w:rsid w:val="001A137F"/>
    <w:rsid w:val="001A14FA"/>
    <w:rsid w:val="001A189E"/>
    <w:rsid w:val="001A1A27"/>
    <w:rsid w:val="001A2073"/>
    <w:rsid w:val="001A253D"/>
    <w:rsid w:val="001A257E"/>
    <w:rsid w:val="001A25C6"/>
    <w:rsid w:val="001A3221"/>
    <w:rsid w:val="001A5051"/>
    <w:rsid w:val="001A5F19"/>
    <w:rsid w:val="001A603B"/>
    <w:rsid w:val="001A65DD"/>
    <w:rsid w:val="001A65FD"/>
    <w:rsid w:val="001A6A72"/>
    <w:rsid w:val="001A6BF5"/>
    <w:rsid w:val="001A7453"/>
    <w:rsid w:val="001A7701"/>
    <w:rsid w:val="001A78CB"/>
    <w:rsid w:val="001A7BC4"/>
    <w:rsid w:val="001B08FB"/>
    <w:rsid w:val="001B0FFF"/>
    <w:rsid w:val="001B107B"/>
    <w:rsid w:val="001B1E47"/>
    <w:rsid w:val="001B20F4"/>
    <w:rsid w:val="001B233C"/>
    <w:rsid w:val="001B2607"/>
    <w:rsid w:val="001B2B40"/>
    <w:rsid w:val="001B3159"/>
    <w:rsid w:val="001B5138"/>
    <w:rsid w:val="001B5831"/>
    <w:rsid w:val="001B64E0"/>
    <w:rsid w:val="001B78D1"/>
    <w:rsid w:val="001B7F01"/>
    <w:rsid w:val="001C07B4"/>
    <w:rsid w:val="001C1110"/>
    <w:rsid w:val="001C149B"/>
    <w:rsid w:val="001C2385"/>
    <w:rsid w:val="001C3DF1"/>
    <w:rsid w:val="001C520A"/>
    <w:rsid w:val="001C5412"/>
    <w:rsid w:val="001C603A"/>
    <w:rsid w:val="001C6392"/>
    <w:rsid w:val="001C6BD9"/>
    <w:rsid w:val="001C717C"/>
    <w:rsid w:val="001C77EC"/>
    <w:rsid w:val="001C7E3A"/>
    <w:rsid w:val="001C7F72"/>
    <w:rsid w:val="001D0578"/>
    <w:rsid w:val="001D08F9"/>
    <w:rsid w:val="001D19EC"/>
    <w:rsid w:val="001D2B76"/>
    <w:rsid w:val="001D3F36"/>
    <w:rsid w:val="001D46EB"/>
    <w:rsid w:val="001D4C3A"/>
    <w:rsid w:val="001D5249"/>
    <w:rsid w:val="001D6901"/>
    <w:rsid w:val="001D6A01"/>
    <w:rsid w:val="001D6A99"/>
    <w:rsid w:val="001D6AE7"/>
    <w:rsid w:val="001D6B24"/>
    <w:rsid w:val="001D6D3A"/>
    <w:rsid w:val="001D72AA"/>
    <w:rsid w:val="001D74AC"/>
    <w:rsid w:val="001D75A9"/>
    <w:rsid w:val="001D75FC"/>
    <w:rsid w:val="001D768F"/>
    <w:rsid w:val="001D7EE4"/>
    <w:rsid w:val="001D7F2C"/>
    <w:rsid w:val="001E117E"/>
    <w:rsid w:val="001E120F"/>
    <w:rsid w:val="001E16EE"/>
    <w:rsid w:val="001E19CA"/>
    <w:rsid w:val="001E1B90"/>
    <w:rsid w:val="001E2680"/>
    <w:rsid w:val="001E34F6"/>
    <w:rsid w:val="001E50E8"/>
    <w:rsid w:val="001E5238"/>
    <w:rsid w:val="001E55BE"/>
    <w:rsid w:val="001E5E58"/>
    <w:rsid w:val="001E5ED0"/>
    <w:rsid w:val="001E7513"/>
    <w:rsid w:val="001E7649"/>
    <w:rsid w:val="001E7A0A"/>
    <w:rsid w:val="001F040F"/>
    <w:rsid w:val="001F0F14"/>
    <w:rsid w:val="001F19E9"/>
    <w:rsid w:val="001F1C84"/>
    <w:rsid w:val="001F1D39"/>
    <w:rsid w:val="001F2494"/>
    <w:rsid w:val="001F25D1"/>
    <w:rsid w:val="001F2DD3"/>
    <w:rsid w:val="001F3B61"/>
    <w:rsid w:val="001F3CD7"/>
    <w:rsid w:val="001F4A6E"/>
    <w:rsid w:val="001F4B81"/>
    <w:rsid w:val="001F4B8E"/>
    <w:rsid w:val="001F51E3"/>
    <w:rsid w:val="001F6244"/>
    <w:rsid w:val="001F7F4F"/>
    <w:rsid w:val="001F7F62"/>
    <w:rsid w:val="00200379"/>
    <w:rsid w:val="00200438"/>
    <w:rsid w:val="0020055A"/>
    <w:rsid w:val="002005F6"/>
    <w:rsid w:val="0020110A"/>
    <w:rsid w:val="00201D43"/>
    <w:rsid w:val="00201F2D"/>
    <w:rsid w:val="002020F1"/>
    <w:rsid w:val="00202932"/>
    <w:rsid w:val="00202E50"/>
    <w:rsid w:val="00202F8E"/>
    <w:rsid w:val="0020315B"/>
    <w:rsid w:val="002042AF"/>
    <w:rsid w:val="00204C75"/>
    <w:rsid w:val="002055B8"/>
    <w:rsid w:val="00205A63"/>
    <w:rsid w:val="00205E07"/>
    <w:rsid w:val="00205FD5"/>
    <w:rsid w:val="0020674D"/>
    <w:rsid w:val="002100B5"/>
    <w:rsid w:val="002101F1"/>
    <w:rsid w:val="0021051A"/>
    <w:rsid w:val="0021076C"/>
    <w:rsid w:val="00211109"/>
    <w:rsid w:val="0021227B"/>
    <w:rsid w:val="002128AD"/>
    <w:rsid w:val="00212AA6"/>
    <w:rsid w:val="00212C40"/>
    <w:rsid w:val="00212D09"/>
    <w:rsid w:val="00213FA4"/>
    <w:rsid w:val="002143FA"/>
    <w:rsid w:val="00214E6A"/>
    <w:rsid w:val="00215A38"/>
    <w:rsid w:val="002160CA"/>
    <w:rsid w:val="00217596"/>
    <w:rsid w:val="0021767B"/>
    <w:rsid w:val="00217CB7"/>
    <w:rsid w:val="002201FB"/>
    <w:rsid w:val="0022126E"/>
    <w:rsid w:val="00221501"/>
    <w:rsid w:val="00221578"/>
    <w:rsid w:val="0022189F"/>
    <w:rsid w:val="00221BD7"/>
    <w:rsid w:val="002223D1"/>
    <w:rsid w:val="00222843"/>
    <w:rsid w:val="002229EE"/>
    <w:rsid w:val="002240CF"/>
    <w:rsid w:val="00224DDA"/>
    <w:rsid w:val="00225A04"/>
    <w:rsid w:val="00225B07"/>
    <w:rsid w:val="0022629E"/>
    <w:rsid w:val="0022793E"/>
    <w:rsid w:val="00227BE1"/>
    <w:rsid w:val="00227C85"/>
    <w:rsid w:val="002306B9"/>
    <w:rsid w:val="00230CA7"/>
    <w:rsid w:val="002312C1"/>
    <w:rsid w:val="0023165A"/>
    <w:rsid w:val="00232605"/>
    <w:rsid w:val="002326FA"/>
    <w:rsid w:val="00232820"/>
    <w:rsid w:val="00233038"/>
    <w:rsid w:val="00233100"/>
    <w:rsid w:val="00233408"/>
    <w:rsid w:val="00233DBB"/>
    <w:rsid w:val="00234167"/>
    <w:rsid w:val="00234B35"/>
    <w:rsid w:val="00235591"/>
    <w:rsid w:val="00236697"/>
    <w:rsid w:val="002366BC"/>
    <w:rsid w:val="002368FB"/>
    <w:rsid w:val="00236A30"/>
    <w:rsid w:val="002372A1"/>
    <w:rsid w:val="002375C8"/>
    <w:rsid w:val="0023784C"/>
    <w:rsid w:val="0024034D"/>
    <w:rsid w:val="00240565"/>
    <w:rsid w:val="002405A4"/>
    <w:rsid w:val="002405E4"/>
    <w:rsid w:val="0024123C"/>
    <w:rsid w:val="0024124C"/>
    <w:rsid w:val="00241858"/>
    <w:rsid w:val="0024211E"/>
    <w:rsid w:val="002421E5"/>
    <w:rsid w:val="00243105"/>
    <w:rsid w:val="00243E94"/>
    <w:rsid w:val="002442DE"/>
    <w:rsid w:val="00244BC3"/>
    <w:rsid w:val="00244C54"/>
    <w:rsid w:val="00245684"/>
    <w:rsid w:val="00245734"/>
    <w:rsid w:val="00245800"/>
    <w:rsid w:val="00245F8D"/>
    <w:rsid w:val="0024679A"/>
    <w:rsid w:val="00246D67"/>
    <w:rsid w:val="00247097"/>
    <w:rsid w:val="0024763F"/>
    <w:rsid w:val="00247D30"/>
    <w:rsid w:val="002502C9"/>
    <w:rsid w:val="00250B8B"/>
    <w:rsid w:val="002515A2"/>
    <w:rsid w:val="00251883"/>
    <w:rsid w:val="00251F92"/>
    <w:rsid w:val="00253261"/>
    <w:rsid w:val="00254521"/>
    <w:rsid w:val="00254CE1"/>
    <w:rsid w:val="00254E51"/>
    <w:rsid w:val="00254F05"/>
    <w:rsid w:val="0025506B"/>
    <w:rsid w:val="0025557B"/>
    <w:rsid w:val="00255795"/>
    <w:rsid w:val="0025594D"/>
    <w:rsid w:val="00255E1C"/>
    <w:rsid w:val="00256483"/>
    <w:rsid w:val="00260140"/>
    <w:rsid w:val="00261229"/>
    <w:rsid w:val="00262869"/>
    <w:rsid w:val="00262872"/>
    <w:rsid w:val="00262C12"/>
    <w:rsid w:val="002646AB"/>
    <w:rsid w:val="00264B77"/>
    <w:rsid w:val="00264F18"/>
    <w:rsid w:val="0026520B"/>
    <w:rsid w:val="00265625"/>
    <w:rsid w:val="00265C08"/>
    <w:rsid w:val="00266713"/>
    <w:rsid w:val="002667D0"/>
    <w:rsid w:val="00266DD8"/>
    <w:rsid w:val="00267AC4"/>
    <w:rsid w:val="00267CF0"/>
    <w:rsid w:val="00267D99"/>
    <w:rsid w:val="00267E97"/>
    <w:rsid w:val="0027141A"/>
    <w:rsid w:val="00271864"/>
    <w:rsid w:val="00271DCE"/>
    <w:rsid w:val="00272106"/>
    <w:rsid w:val="00272F28"/>
    <w:rsid w:val="00272F47"/>
    <w:rsid w:val="00273362"/>
    <w:rsid w:val="0027341F"/>
    <w:rsid w:val="0027350B"/>
    <w:rsid w:val="00275768"/>
    <w:rsid w:val="00275A80"/>
    <w:rsid w:val="00275ADA"/>
    <w:rsid w:val="00275CC7"/>
    <w:rsid w:val="00277A15"/>
    <w:rsid w:val="00277CCE"/>
    <w:rsid w:val="002802B4"/>
    <w:rsid w:val="0028150E"/>
    <w:rsid w:val="00281787"/>
    <w:rsid w:val="00281A74"/>
    <w:rsid w:val="0028281D"/>
    <w:rsid w:val="00282B5F"/>
    <w:rsid w:val="0028377C"/>
    <w:rsid w:val="00283B1C"/>
    <w:rsid w:val="00284DA8"/>
    <w:rsid w:val="00285193"/>
    <w:rsid w:val="0028535F"/>
    <w:rsid w:val="00285407"/>
    <w:rsid w:val="00285DC5"/>
    <w:rsid w:val="00286506"/>
    <w:rsid w:val="002868B0"/>
    <w:rsid w:val="00286C72"/>
    <w:rsid w:val="00287172"/>
    <w:rsid w:val="00287583"/>
    <w:rsid w:val="0028778C"/>
    <w:rsid w:val="00287E97"/>
    <w:rsid w:val="002902C2"/>
    <w:rsid w:val="00291CA8"/>
    <w:rsid w:val="00292A49"/>
    <w:rsid w:val="00292E05"/>
    <w:rsid w:val="00293072"/>
    <w:rsid w:val="00293C07"/>
    <w:rsid w:val="002953AD"/>
    <w:rsid w:val="00295ACB"/>
    <w:rsid w:val="002960F9"/>
    <w:rsid w:val="002963A4"/>
    <w:rsid w:val="0029670D"/>
    <w:rsid w:val="00296A96"/>
    <w:rsid w:val="00296E90"/>
    <w:rsid w:val="00297B9A"/>
    <w:rsid w:val="002A07EB"/>
    <w:rsid w:val="002A12B1"/>
    <w:rsid w:val="002A1F7A"/>
    <w:rsid w:val="002A2050"/>
    <w:rsid w:val="002A23B2"/>
    <w:rsid w:val="002A2BF3"/>
    <w:rsid w:val="002A33C5"/>
    <w:rsid w:val="002A3922"/>
    <w:rsid w:val="002A3B99"/>
    <w:rsid w:val="002A3C68"/>
    <w:rsid w:val="002A3F16"/>
    <w:rsid w:val="002A4624"/>
    <w:rsid w:val="002A49BF"/>
    <w:rsid w:val="002A52FB"/>
    <w:rsid w:val="002A534B"/>
    <w:rsid w:val="002A5D66"/>
    <w:rsid w:val="002A610A"/>
    <w:rsid w:val="002A7C25"/>
    <w:rsid w:val="002A7E1B"/>
    <w:rsid w:val="002B1475"/>
    <w:rsid w:val="002B1B4C"/>
    <w:rsid w:val="002B1CF4"/>
    <w:rsid w:val="002B28F1"/>
    <w:rsid w:val="002B3A1A"/>
    <w:rsid w:val="002B468F"/>
    <w:rsid w:val="002B5810"/>
    <w:rsid w:val="002B5926"/>
    <w:rsid w:val="002B5D02"/>
    <w:rsid w:val="002B65DD"/>
    <w:rsid w:val="002C035C"/>
    <w:rsid w:val="002C0C00"/>
    <w:rsid w:val="002C0FA5"/>
    <w:rsid w:val="002C18C0"/>
    <w:rsid w:val="002C1969"/>
    <w:rsid w:val="002C2AA8"/>
    <w:rsid w:val="002C3BAD"/>
    <w:rsid w:val="002C4096"/>
    <w:rsid w:val="002C4234"/>
    <w:rsid w:val="002C49F1"/>
    <w:rsid w:val="002C4C84"/>
    <w:rsid w:val="002C4FDD"/>
    <w:rsid w:val="002C556C"/>
    <w:rsid w:val="002C5575"/>
    <w:rsid w:val="002C61DE"/>
    <w:rsid w:val="002C6520"/>
    <w:rsid w:val="002C6E1A"/>
    <w:rsid w:val="002C6FC7"/>
    <w:rsid w:val="002C7497"/>
    <w:rsid w:val="002C7954"/>
    <w:rsid w:val="002D0B80"/>
    <w:rsid w:val="002D0EB9"/>
    <w:rsid w:val="002D11B5"/>
    <w:rsid w:val="002D1610"/>
    <w:rsid w:val="002D16E9"/>
    <w:rsid w:val="002D19F9"/>
    <w:rsid w:val="002D1BA6"/>
    <w:rsid w:val="002D22AF"/>
    <w:rsid w:val="002D33B4"/>
    <w:rsid w:val="002D3C8A"/>
    <w:rsid w:val="002D3DE4"/>
    <w:rsid w:val="002D3ECB"/>
    <w:rsid w:val="002D4071"/>
    <w:rsid w:val="002D44CC"/>
    <w:rsid w:val="002D5498"/>
    <w:rsid w:val="002D56B7"/>
    <w:rsid w:val="002D5B07"/>
    <w:rsid w:val="002D6B24"/>
    <w:rsid w:val="002D6EAC"/>
    <w:rsid w:val="002D7237"/>
    <w:rsid w:val="002D7794"/>
    <w:rsid w:val="002D798F"/>
    <w:rsid w:val="002E002F"/>
    <w:rsid w:val="002E1B60"/>
    <w:rsid w:val="002E254F"/>
    <w:rsid w:val="002E2E13"/>
    <w:rsid w:val="002E3217"/>
    <w:rsid w:val="002E3780"/>
    <w:rsid w:val="002E3802"/>
    <w:rsid w:val="002E3890"/>
    <w:rsid w:val="002E3DCA"/>
    <w:rsid w:val="002E4563"/>
    <w:rsid w:val="002E4ECD"/>
    <w:rsid w:val="002E692C"/>
    <w:rsid w:val="002E6F79"/>
    <w:rsid w:val="002E735F"/>
    <w:rsid w:val="002E7711"/>
    <w:rsid w:val="002E7BD4"/>
    <w:rsid w:val="002E7F7E"/>
    <w:rsid w:val="002F0434"/>
    <w:rsid w:val="002F0746"/>
    <w:rsid w:val="002F07B0"/>
    <w:rsid w:val="002F129C"/>
    <w:rsid w:val="002F1677"/>
    <w:rsid w:val="002F1791"/>
    <w:rsid w:val="002F1B2E"/>
    <w:rsid w:val="002F22E4"/>
    <w:rsid w:val="002F33B1"/>
    <w:rsid w:val="002F3704"/>
    <w:rsid w:val="002F3A68"/>
    <w:rsid w:val="002F3D63"/>
    <w:rsid w:val="002F55BC"/>
    <w:rsid w:val="002F55D1"/>
    <w:rsid w:val="002F5973"/>
    <w:rsid w:val="002F5B1C"/>
    <w:rsid w:val="002F5D6F"/>
    <w:rsid w:val="002F61D0"/>
    <w:rsid w:val="002F667A"/>
    <w:rsid w:val="002F6B74"/>
    <w:rsid w:val="002F73AE"/>
    <w:rsid w:val="00300A1E"/>
    <w:rsid w:val="0030158F"/>
    <w:rsid w:val="00301E0D"/>
    <w:rsid w:val="003024AF"/>
    <w:rsid w:val="00302DC5"/>
    <w:rsid w:val="0030300B"/>
    <w:rsid w:val="00304082"/>
    <w:rsid w:val="00304162"/>
    <w:rsid w:val="00305F64"/>
    <w:rsid w:val="003068D1"/>
    <w:rsid w:val="003077AA"/>
    <w:rsid w:val="00307D7F"/>
    <w:rsid w:val="0031018F"/>
    <w:rsid w:val="0031030C"/>
    <w:rsid w:val="003104C6"/>
    <w:rsid w:val="00310836"/>
    <w:rsid w:val="00311052"/>
    <w:rsid w:val="00311B1E"/>
    <w:rsid w:val="00311F57"/>
    <w:rsid w:val="003121FD"/>
    <w:rsid w:val="00312FBA"/>
    <w:rsid w:val="0031357A"/>
    <w:rsid w:val="0031437B"/>
    <w:rsid w:val="00314EAB"/>
    <w:rsid w:val="003151BB"/>
    <w:rsid w:val="003156B4"/>
    <w:rsid w:val="0031684F"/>
    <w:rsid w:val="00316A76"/>
    <w:rsid w:val="00316CEF"/>
    <w:rsid w:val="003172A3"/>
    <w:rsid w:val="003176A2"/>
    <w:rsid w:val="003177B2"/>
    <w:rsid w:val="003200B6"/>
    <w:rsid w:val="0032064D"/>
    <w:rsid w:val="00320692"/>
    <w:rsid w:val="00320F62"/>
    <w:rsid w:val="003212C4"/>
    <w:rsid w:val="00321455"/>
    <w:rsid w:val="00321CB1"/>
    <w:rsid w:val="00321CC6"/>
    <w:rsid w:val="003220A8"/>
    <w:rsid w:val="003222F2"/>
    <w:rsid w:val="003224DC"/>
    <w:rsid w:val="00322559"/>
    <w:rsid w:val="00322C58"/>
    <w:rsid w:val="00322F6D"/>
    <w:rsid w:val="003235D7"/>
    <w:rsid w:val="00324430"/>
    <w:rsid w:val="00324F59"/>
    <w:rsid w:val="00325AF5"/>
    <w:rsid w:val="00325C47"/>
    <w:rsid w:val="00326093"/>
    <w:rsid w:val="00326610"/>
    <w:rsid w:val="00327911"/>
    <w:rsid w:val="00327BA2"/>
    <w:rsid w:val="00327E28"/>
    <w:rsid w:val="00330B3E"/>
    <w:rsid w:val="00330C8F"/>
    <w:rsid w:val="00330DBB"/>
    <w:rsid w:val="00330FB4"/>
    <w:rsid w:val="00331370"/>
    <w:rsid w:val="0033186F"/>
    <w:rsid w:val="00331B51"/>
    <w:rsid w:val="00331E94"/>
    <w:rsid w:val="0033316C"/>
    <w:rsid w:val="003337D0"/>
    <w:rsid w:val="00333E9C"/>
    <w:rsid w:val="00334162"/>
    <w:rsid w:val="003349EB"/>
    <w:rsid w:val="00334E7B"/>
    <w:rsid w:val="003353EF"/>
    <w:rsid w:val="00336C39"/>
    <w:rsid w:val="00337B08"/>
    <w:rsid w:val="00341799"/>
    <w:rsid w:val="0034371B"/>
    <w:rsid w:val="00343A73"/>
    <w:rsid w:val="00343A7A"/>
    <w:rsid w:val="00343FA0"/>
    <w:rsid w:val="00344303"/>
    <w:rsid w:val="00345351"/>
    <w:rsid w:val="0034578D"/>
    <w:rsid w:val="00345BEE"/>
    <w:rsid w:val="00346189"/>
    <w:rsid w:val="003465CA"/>
    <w:rsid w:val="003478DD"/>
    <w:rsid w:val="00350EBA"/>
    <w:rsid w:val="00351131"/>
    <w:rsid w:val="00351527"/>
    <w:rsid w:val="00352BBE"/>
    <w:rsid w:val="00353FC2"/>
    <w:rsid w:val="0035436A"/>
    <w:rsid w:val="00354400"/>
    <w:rsid w:val="003549E6"/>
    <w:rsid w:val="00354AD4"/>
    <w:rsid w:val="00355A06"/>
    <w:rsid w:val="00355A1B"/>
    <w:rsid w:val="00355FC1"/>
    <w:rsid w:val="003567CB"/>
    <w:rsid w:val="00356F5B"/>
    <w:rsid w:val="00357379"/>
    <w:rsid w:val="00357D99"/>
    <w:rsid w:val="00360911"/>
    <w:rsid w:val="00361A09"/>
    <w:rsid w:val="00361B80"/>
    <w:rsid w:val="00362558"/>
    <w:rsid w:val="00362FAF"/>
    <w:rsid w:val="003637A9"/>
    <w:rsid w:val="00363A57"/>
    <w:rsid w:val="00363CF0"/>
    <w:rsid w:val="00363D45"/>
    <w:rsid w:val="00363DE9"/>
    <w:rsid w:val="00363F8F"/>
    <w:rsid w:val="003640D5"/>
    <w:rsid w:val="003641EB"/>
    <w:rsid w:val="003651E8"/>
    <w:rsid w:val="00365EBF"/>
    <w:rsid w:val="003662EC"/>
    <w:rsid w:val="003663AC"/>
    <w:rsid w:val="003668A7"/>
    <w:rsid w:val="003676E4"/>
    <w:rsid w:val="00367B10"/>
    <w:rsid w:val="0037024D"/>
    <w:rsid w:val="003702E8"/>
    <w:rsid w:val="003707A4"/>
    <w:rsid w:val="00371532"/>
    <w:rsid w:val="00372422"/>
    <w:rsid w:val="00372AAC"/>
    <w:rsid w:val="00372E30"/>
    <w:rsid w:val="00372F6E"/>
    <w:rsid w:val="00373604"/>
    <w:rsid w:val="00374902"/>
    <w:rsid w:val="00374FC1"/>
    <w:rsid w:val="00375A5D"/>
    <w:rsid w:val="003760E0"/>
    <w:rsid w:val="00376607"/>
    <w:rsid w:val="00376D46"/>
    <w:rsid w:val="00376F9F"/>
    <w:rsid w:val="003770D2"/>
    <w:rsid w:val="00377562"/>
    <w:rsid w:val="00380828"/>
    <w:rsid w:val="00380B07"/>
    <w:rsid w:val="00380EB6"/>
    <w:rsid w:val="0038108E"/>
    <w:rsid w:val="0038182B"/>
    <w:rsid w:val="00382086"/>
    <w:rsid w:val="003825BB"/>
    <w:rsid w:val="0038328B"/>
    <w:rsid w:val="003838C5"/>
    <w:rsid w:val="00383B67"/>
    <w:rsid w:val="00383BD8"/>
    <w:rsid w:val="00383D4F"/>
    <w:rsid w:val="00384578"/>
    <w:rsid w:val="003846D6"/>
    <w:rsid w:val="00384805"/>
    <w:rsid w:val="00384E75"/>
    <w:rsid w:val="0038510E"/>
    <w:rsid w:val="003858FA"/>
    <w:rsid w:val="0038596C"/>
    <w:rsid w:val="00385C16"/>
    <w:rsid w:val="0038654A"/>
    <w:rsid w:val="00390416"/>
    <w:rsid w:val="0039078A"/>
    <w:rsid w:val="00390A93"/>
    <w:rsid w:val="003918A9"/>
    <w:rsid w:val="00391AAF"/>
    <w:rsid w:val="0039218C"/>
    <w:rsid w:val="003924E9"/>
    <w:rsid w:val="00393711"/>
    <w:rsid w:val="00393945"/>
    <w:rsid w:val="00393FA6"/>
    <w:rsid w:val="003944E0"/>
    <w:rsid w:val="00395405"/>
    <w:rsid w:val="003954D7"/>
    <w:rsid w:val="00395609"/>
    <w:rsid w:val="0039622D"/>
    <w:rsid w:val="00396419"/>
    <w:rsid w:val="00396B69"/>
    <w:rsid w:val="00396D06"/>
    <w:rsid w:val="0039750E"/>
    <w:rsid w:val="003A0B0D"/>
    <w:rsid w:val="003A0C7F"/>
    <w:rsid w:val="003A0C85"/>
    <w:rsid w:val="003A1E6B"/>
    <w:rsid w:val="003A227C"/>
    <w:rsid w:val="003A2818"/>
    <w:rsid w:val="003A2C98"/>
    <w:rsid w:val="003A4F40"/>
    <w:rsid w:val="003A574B"/>
    <w:rsid w:val="003A57AD"/>
    <w:rsid w:val="003A6D63"/>
    <w:rsid w:val="003A6F94"/>
    <w:rsid w:val="003B1909"/>
    <w:rsid w:val="003B23DE"/>
    <w:rsid w:val="003B23ED"/>
    <w:rsid w:val="003B4F45"/>
    <w:rsid w:val="003B6DD3"/>
    <w:rsid w:val="003C038E"/>
    <w:rsid w:val="003C052E"/>
    <w:rsid w:val="003C0A21"/>
    <w:rsid w:val="003C0F21"/>
    <w:rsid w:val="003C157F"/>
    <w:rsid w:val="003C19F1"/>
    <w:rsid w:val="003C1D3B"/>
    <w:rsid w:val="003C2007"/>
    <w:rsid w:val="003C229B"/>
    <w:rsid w:val="003C2E01"/>
    <w:rsid w:val="003C30B2"/>
    <w:rsid w:val="003C313A"/>
    <w:rsid w:val="003C3E0F"/>
    <w:rsid w:val="003C4C80"/>
    <w:rsid w:val="003C4E90"/>
    <w:rsid w:val="003C55DA"/>
    <w:rsid w:val="003C686E"/>
    <w:rsid w:val="003C6C41"/>
    <w:rsid w:val="003C7D43"/>
    <w:rsid w:val="003C7DB7"/>
    <w:rsid w:val="003D02DE"/>
    <w:rsid w:val="003D1CFC"/>
    <w:rsid w:val="003D27FB"/>
    <w:rsid w:val="003D28E4"/>
    <w:rsid w:val="003D2B16"/>
    <w:rsid w:val="003D36EF"/>
    <w:rsid w:val="003D3B44"/>
    <w:rsid w:val="003D4E44"/>
    <w:rsid w:val="003D5E49"/>
    <w:rsid w:val="003D68D9"/>
    <w:rsid w:val="003D7DCE"/>
    <w:rsid w:val="003E0028"/>
    <w:rsid w:val="003E1038"/>
    <w:rsid w:val="003E14C9"/>
    <w:rsid w:val="003E2447"/>
    <w:rsid w:val="003E2C26"/>
    <w:rsid w:val="003E2ECA"/>
    <w:rsid w:val="003E47C3"/>
    <w:rsid w:val="003E4E1E"/>
    <w:rsid w:val="003E559A"/>
    <w:rsid w:val="003E5696"/>
    <w:rsid w:val="003E5A4F"/>
    <w:rsid w:val="003E634C"/>
    <w:rsid w:val="003E6551"/>
    <w:rsid w:val="003E6777"/>
    <w:rsid w:val="003E70CA"/>
    <w:rsid w:val="003E72B4"/>
    <w:rsid w:val="003E7C56"/>
    <w:rsid w:val="003F0366"/>
    <w:rsid w:val="003F05F2"/>
    <w:rsid w:val="003F0731"/>
    <w:rsid w:val="003F0BB1"/>
    <w:rsid w:val="003F0D62"/>
    <w:rsid w:val="003F174C"/>
    <w:rsid w:val="003F1A61"/>
    <w:rsid w:val="003F24B3"/>
    <w:rsid w:val="003F3AF9"/>
    <w:rsid w:val="003F4180"/>
    <w:rsid w:val="003F4D4A"/>
    <w:rsid w:val="003F5DB1"/>
    <w:rsid w:val="003F5E4E"/>
    <w:rsid w:val="003F6C97"/>
    <w:rsid w:val="004019BD"/>
    <w:rsid w:val="00402420"/>
    <w:rsid w:val="00402518"/>
    <w:rsid w:val="0040303A"/>
    <w:rsid w:val="00403540"/>
    <w:rsid w:val="00403689"/>
    <w:rsid w:val="0040383C"/>
    <w:rsid w:val="0040398A"/>
    <w:rsid w:val="004039B4"/>
    <w:rsid w:val="00403AA2"/>
    <w:rsid w:val="00403DB0"/>
    <w:rsid w:val="004040A2"/>
    <w:rsid w:val="00405534"/>
    <w:rsid w:val="004064F2"/>
    <w:rsid w:val="00406D72"/>
    <w:rsid w:val="00406E29"/>
    <w:rsid w:val="00410327"/>
    <w:rsid w:val="004109B2"/>
    <w:rsid w:val="00411172"/>
    <w:rsid w:val="00411182"/>
    <w:rsid w:val="00411707"/>
    <w:rsid w:val="0041176C"/>
    <w:rsid w:val="004124E9"/>
    <w:rsid w:val="004125F1"/>
    <w:rsid w:val="0041284A"/>
    <w:rsid w:val="00413DC7"/>
    <w:rsid w:val="00414026"/>
    <w:rsid w:val="0041454B"/>
    <w:rsid w:val="00414A4B"/>
    <w:rsid w:val="004151F7"/>
    <w:rsid w:val="00415C86"/>
    <w:rsid w:val="00416476"/>
    <w:rsid w:val="00417AAB"/>
    <w:rsid w:val="00417B1A"/>
    <w:rsid w:val="00417C65"/>
    <w:rsid w:val="00417F53"/>
    <w:rsid w:val="004205C4"/>
    <w:rsid w:val="00420657"/>
    <w:rsid w:val="00420755"/>
    <w:rsid w:val="004214E4"/>
    <w:rsid w:val="00421726"/>
    <w:rsid w:val="00422DD9"/>
    <w:rsid w:val="00423784"/>
    <w:rsid w:val="00423B5E"/>
    <w:rsid w:val="0042455A"/>
    <w:rsid w:val="004248FA"/>
    <w:rsid w:val="00424AFC"/>
    <w:rsid w:val="00425997"/>
    <w:rsid w:val="004301C3"/>
    <w:rsid w:val="004304BA"/>
    <w:rsid w:val="00432C2F"/>
    <w:rsid w:val="00433AF8"/>
    <w:rsid w:val="00433F58"/>
    <w:rsid w:val="00435F58"/>
    <w:rsid w:val="00436031"/>
    <w:rsid w:val="00436896"/>
    <w:rsid w:val="00436C68"/>
    <w:rsid w:val="004375E9"/>
    <w:rsid w:val="00437A3C"/>
    <w:rsid w:val="004401DC"/>
    <w:rsid w:val="0044049B"/>
    <w:rsid w:val="00440A49"/>
    <w:rsid w:val="00440C2E"/>
    <w:rsid w:val="00441C93"/>
    <w:rsid w:val="00442203"/>
    <w:rsid w:val="00442888"/>
    <w:rsid w:val="004432B3"/>
    <w:rsid w:val="004432D3"/>
    <w:rsid w:val="00443DC7"/>
    <w:rsid w:val="00444BB8"/>
    <w:rsid w:val="00444C52"/>
    <w:rsid w:val="00444EE1"/>
    <w:rsid w:val="004451CB"/>
    <w:rsid w:val="00445C4B"/>
    <w:rsid w:val="004478B6"/>
    <w:rsid w:val="00450039"/>
    <w:rsid w:val="0045096D"/>
    <w:rsid w:val="00451022"/>
    <w:rsid w:val="0045106C"/>
    <w:rsid w:val="0045137B"/>
    <w:rsid w:val="00451891"/>
    <w:rsid w:val="00452085"/>
    <w:rsid w:val="00454EDE"/>
    <w:rsid w:val="00456988"/>
    <w:rsid w:val="00456A8C"/>
    <w:rsid w:val="00456C4A"/>
    <w:rsid w:val="00457374"/>
    <w:rsid w:val="0046002D"/>
    <w:rsid w:val="00460499"/>
    <w:rsid w:val="00460A8D"/>
    <w:rsid w:val="00461572"/>
    <w:rsid w:val="00461DC9"/>
    <w:rsid w:val="00461E6A"/>
    <w:rsid w:val="00462998"/>
    <w:rsid w:val="004639D4"/>
    <w:rsid w:val="00463C49"/>
    <w:rsid w:val="00463E38"/>
    <w:rsid w:val="00465AFF"/>
    <w:rsid w:val="004660FD"/>
    <w:rsid w:val="004666AB"/>
    <w:rsid w:val="00466B53"/>
    <w:rsid w:val="00466FDB"/>
    <w:rsid w:val="004677D3"/>
    <w:rsid w:val="00470765"/>
    <w:rsid w:val="0047085F"/>
    <w:rsid w:val="00470D40"/>
    <w:rsid w:val="00471117"/>
    <w:rsid w:val="0047174A"/>
    <w:rsid w:val="004718AB"/>
    <w:rsid w:val="00472ADB"/>
    <w:rsid w:val="0047346A"/>
    <w:rsid w:val="00473B55"/>
    <w:rsid w:val="00473E98"/>
    <w:rsid w:val="004741C0"/>
    <w:rsid w:val="00474A23"/>
    <w:rsid w:val="004755BA"/>
    <w:rsid w:val="004760E4"/>
    <w:rsid w:val="00476178"/>
    <w:rsid w:val="00476DE0"/>
    <w:rsid w:val="0048030C"/>
    <w:rsid w:val="0048034F"/>
    <w:rsid w:val="004805E0"/>
    <w:rsid w:val="00481A89"/>
    <w:rsid w:val="00481AEB"/>
    <w:rsid w:val="0048544B"/>
    <w:rsid w:val="0048600D"/>
    <w:rsid w:val="00487E63"/>
    <w:rsid w:val="004904CC"/>
    <w:rsid w:val="004912D1"/>
    <w:rsid w:val="0049134F"/>
    <w:rsid w:val="0049138F"/>
    <w:rsid w:val="00491801"/>
    <w:rsid w:val="00491C14"/>
    <w:rsid w:val="00491E83"/>
    <w:rsid w:val="00492298"/>
    <w:rsid w:val="004924E0"/>
    <w:rsid w:val="00492BDC"/>
    <w:rsid w:val="004931C8"/>
    <w:rsid w:val="004934C0"/>
    <w:rsid w:val="00493576"/>
    <w:rsid w:val="00494663"/>
    <w:rsid w:val="00497AAB"/>
    <w:rsid w:val="004A00FE"/>
    <w:rsid w:val="004A024B"/>
    <w:rsid w:val="004A02DA"/>
    <w:rsid w:val="004A0732"/>
    <w:rsid w:val="004A0EA1"/>
    <w:rsid w:val="004A2C2E"/>
    <w:rsid w:val="004A35FE"/>
    <w:rsid w:val="004A429F"/>
    <w:rsid w:val="004A4466"/>
    <w:rsid w:val="004A47EA"/>
    <w:rsid w:val="004A4E58"/>
    <w:rsid w:val="004A4F08"/>
    <w:rsid w:val="004A5C3B"/>
    <w:rsid w:val="004A5D86"/>
    <w:rsid w:val="004A5DF4"/>
    <w:rsid w:val="004A6A30"/>
    <w:rsid w:val="004A6F17"/>
    <w:rsid w:val="004A76EC"/>
    <w:rsid w:val="004A7B0B"/>
    <w:rsid w:val="004B0248"/>
    <w:rsid w:val="004B1682"/>
    <w:rsid w:val="004B168C"/>
    <w:rsid w:val="004B2754"/>
    <w:rsid w:val="004B2D9F"/>
    <w:rsid w:val="004B3274"/>
    <w:rsid w:val="004B3451"/>
    <w:rsid w:val="004B375C"/>
    <w:rsid w:val="004B3D52"/>
    <w:rsid w:val="004B4A2A"/>
    <w:rsid w:val="004B4E62"/>
    <w:rsid w:val="004B57FE"/>
    <w:rsid w:val="004B59BF"/>
    <w:rsid w:val="004B5B2F"/>
    <w:rsid w:val="004B5C78"/>
    <w:rsid w:val="004B5D93"/>
    <w:rsid w:val="004B6609"/>
    <w:rsid w:val="004B736A"/>
    <w:rsid w:val="004B798A"/>
    <w:rsid w:val="004C1799"/>
    <w:rsid w:val="004C17BD"/>
    <w:rsid w:val="004C2159"/>
    <w:rsid w:val="004C2228"/>
    <w:rsid w:val="004C45FA"/>
    <w:rsid w:val="004C57E3"/>
    <w:rsid w:val="004C5A2D"/>
    <w:rsid w:val="004C5CC9"/>
    <w:rsid w:val="004C6838"/>
    <w:rsid w:val="004C6D88"/>
    <w:rsid w:val="004C7069"/>
    <w:rsid w:val="004C779F"/>
    <w:rsid w:val="004C7C58"/>
    <w:rsid w:val="004C7D0D"/>
    <w:rsid w:val="004D105A"/>
    <w:rsid w:val="004D15ED"/>
    <w:rsid w:val="004D171C"/>
    <w:rsid w:val="004D2467"/>
    <w:rsid w:val="004D3504"/>
    <w:rsid w:val="004D367F"/>
    <w:rsid w:val="004D3CC9"/>
    <w:rsid w:val="004D4148"/>
    <w:rsid w:val="004D4CC4"/>
    <w:rsid w:val="004D5587"/>
    <w:rsid w:val="004D581F"/>
    <w:rsid w:val="004D5F6D"/>
    <w:rsid w:val="004D7958"/>
    <w:rsid w:val="004D7C47"/>
    <w:rsid w:val="004E00F9"/>
    <w:rsid w:val="004E0309"/>
    <w:rsid w:val="004E08DF"/>
    <w:rsid w:val="004E2D49"/>
    <w:rsid w:val="004E31A5"/>
    <w:rsid w:val="004E44D8"/>
    <w:rsid w:val="004E5533"/>
    <w:rsid w:val="004E5E54"/>
    <w:rsid w:val="004E6676"/>
    <w:rsid w:val="004E6764"/>
    <w:rsid w:val="004E7675"/>
    <w:rsid w:val="004E7749"/>
    <w:rsid w:val="004E7B66"/>
    <w:rsid w:val="004E7E1A"/>
    <w:rsid w:val="004F107F"/>
    <w:rsid w:val="004F20AF"/>
    <w:rsid w:val="004F20F0"/>
    <w:rsid w:val="004F38B1"/>
    <w:rsid w:val="004F3A48"/>
    <w:rsid w:val="004F3D01"/>
    <w:rsid w:val="004F40B9"/>
    <w:rsid w:val="004F41BC"/>
    <w:rsid w:val="004F44A9"/>
    <w:rsid w:val="004F4567"/>
    <w:rsid w:val="004F4971"/>
    <w:rsid w:val="004F4C31"/>
    <w:rsid w:val="004F4E82"/>
    <w:rsid w:val="004F5D97"/>
    <w:rsid w:val="004F5E33"/>
    <w:rsid w:val="004F636A"/>
    <w:rsid w:val="004F6447"/>
    <w:rsid w:val="004F6A7A"/>
    <w:rsid w:val="004F6C21"/>
    <w:rsid w:val="004F6C49"/>
    <w:rsid w:val="005004EA"/>
    <w:rsid w:val="00501027"/>
    <w:rsid w:val="0050141D"/>
    <w:rsid w:val="00501D11"/>
    <w:rsid w:val="005024AF"/>
    <w:rsid w:val="00502877"/>
    <w:rsid w:val="00502944"/>
    <w:rsid w:val="00503C63"/>
    <w:rsid w:val="005040BC"/>
    <w:rsid w:val="00504909"/>
    <w:rsid w:val="00505AB2"/>
    <w:rsid w:val="005063DA"/>
    <w:rsid w:val="005072C6"/>
    <w:rsid w:val="00507367"/>
    <w:rsid w:val="00507BA1"/>
    <w:rsid w:val="00507F8F"/>
    <w:rsid w:val="00510562"/>
    <w:rsid w:val="005122A9"/>
    <w:rsid w:val="00512379"/>
    <w:rsid w:val="00512D99"/>
    <w:rsid w:val="005131F6"/>
    <w:rsid w:val="0051349A"/>
    <w:rsid w:val="0051363D"/>
    <w:rsid w:val="005136C1"/>
    <w:rsid w:val="00513A1B"/>
    <w:rsid w:val="00515955"/>
    <w:rsid w:val="00516322"/>
    <w:rsid w:val="00516388"/>
    <w:rsid w:val="00517363"/>
    <w:rsid w:val="00517DED"/>
    <w:rsid w:val="005206D6"/>
    <w:rsid w:val="00520A31"/>
    <w:rsid w:val="00521D13"/>
    <w:rsid w:val="0052247E"/>
    <w:rsid w:val="005224BE"/>
    <w:rsid w:val="00522547"/>
    <w:rsid w:val="005237AB"/>
    <w:rsid w:val="00524194"/>
    <w:rsid w:val="00524E62"/>
    <w:rsid w:val="0052583E"/>
    <w:rsid w:val="00527E66"/>
    <w:rsid w:val="00530CE8"/>
    <w:rsid w:val="00531436"/>
    <w:rsid w:val="005316A3"/>
    <w:rsid w:val="00531FF1"/>
    <w:rsid w:val="0053384D"/>
    <w:rsid w:val="00534288"/>
    <w:rsid w:val="005344D0"/>
    <w:rsid w:val="00534747"/>
    <w:rsid w:val="00534CC4"/>
    <w:rsid w:val="00535C3C"/>
    <w:rsid w:val="00536703"/>
    <w:rsid w:val="00536E06"/>
    <w:rsid w:val="00537273"/>
    <w:rsid w:val="005376CD"/>
    <w:rsid w:val="00540CE7"/>
    <w:rsid w:val="00540D7E"/>
    <w:rsid w:val="0054185A"/>
    <w:rsid w:val="005419F4"/>
    <w:rsid w:val="00541DD8"/>
    <w:rsid w:val="00541ECA"/>
    <w:rsid w:val="00541FD3"/>
    <w:rsid w:val="005425FF"/>
    <w:rsid w:val="00543E27"/>
    <w:rsid w:val="0054420B"/>
    <w:rsid w:val="00544FE5"/>
    <w:rsid w:val="00545284"/>
    <w:rsid w:val="00545BF7"/>
    <w:rsid w:val="00545FBF"/>
    <w:rsid w:val="00546E3A"/>
    <w:rsid w:val="00546F33"/>
    <w:rsid w:val="00547376"/>
    <w:rsid w:val="00547945"/>
    <w:rsid w:val="0054797D"/>
    <w:rsid w:val="00547F62"/>
    <w:rsid w:val="00551165"/>
    <w:rsid w:val="005513CD"/>
    <w:rsid w:val="00551DBC"/>
    <w:rsid w:val="00552DC9"/>
    <w:rsid w:val="0055327E"/>
    <w:rsid w:val="00554097"/>
    <w:rsid w:val="00554C02"/>
    <w:rsid w:val="00555B78"/>
    <w:rsid w:val="00555C85"/>
    <w:rsid w:val="00556FEA"/>
    <w:rsid w:val="0055721F"/>
    <w:rsid w:val="00560653"/>
    <w:rsid w:val="00561864"/>
    <w:rsid w:val="00561992"/>
    <w:rsid w:val="00561EB5"/>
    <w:rsid w:val="00563301"/>
    <w:rsid w:val="00564301"/>
    <w:rsid w:val="0056446C"/>
    <w:rsid w:val="005658A7"/>
    <w:rsid w:val="00565E00"/>
    <w:rsid w:val="00566FA9"/>
    <w:rsid w:val="0056702D"/>
    <w:rsid w:val="00567238"/>
    <w:rsid w:val="00567C76"/>
    <w:rsid w:val="00570970"/>
    <w:rsid w:val="00570D00"/>
    <w:rsid w:val="00570E46"/>
    <w:rsid w:val="005713A1"/>
    <w:rsid w:val="0057186B"/>
    <w:rsid w:val="00571DF6"/>
    <w:rsid w:val="00572179"/>
    <w:rsid w:val="00572A32"/>
    <w:rsid w:val="00573492"/>
    <w:rsid w:val="00574CD9"/>
    <w:rsid w:val="005755DC"/>
    <w:rsid w:val="00575717"/>
    <w:rsid w:val="005758BF"/>
    <w:rsid w:val="005760EE"/>
    <w:rsid w:val="005765B5"/>
    <w:rsid w:val="005766C6"/>
    <w:rsid w:val="00576BD0"/>
    <w:rsid w:val="00576F8B"/>
    <w:rsid w:val="00576FA0"/>
    <w:rsid w:val="0057728D"/>
    <w:rsid w:val="005773D8"/>
    <w:rsid w:val="00580326"/>
    <w:rsid w:val="005808AC"/>
    <w:rsid w:val="00580F8E"/>
    <w:rsid w:val="00581DAC"/>
    <w:rsid w:val="00581E12"/>
    <w:rsid w:val="005833B7"/>
    <w:rsid w:val="00583A89"/>
    <w:rsid w:val="00583F54"/>
    <w:rsid w:val="0058442E"/>
    <w:rsid w:val="005847A3"/>
    <w:rsid w:val="005848FE"/>
    <w:rsid w:val="00584F43"/>
    <w:rsid w:val="00585A3C"/>
    <w:rsid w:val="005871B8"/>
    <w:rsid w:val="005871CF"/>
    <w:rsid w:val="00587593"/>
    <w:rsid w:val="00587638"/>
    <w:rsid w:val="00587AB0"/>
    <w:rsid w:val="00587D24"/>
    <w:rsid w:val="00587EED"/>
    <w:rsid w:val="00590C5A"/>
    <w:rsid w:val="00590DF1"/>
    <w:rsid w:val="00591554"/>
    <w:rsid w:val="00591C2F"/>
    <w:rsid w:val="00592292"/>
    <w:rsid w:val="00592308"/>
    <w:rsid w:val="005958E1"/>
    <w:rsid w:val="00595C51"/>
    <w:rsid w:val="0059631B"/>
    <w:rsid w:val="0059667B"/>
    <w:rsid w:val="005969B3"/>
    <w:rsid w:val="00596FA6"/>
    <w:rsid w:val="005A0F76"/>
    <w:rsid w:val="005A1402"/>
    <w:rsid w:val="005A264E"/>
    <w:rsid w:val="005A26C3"/>
    <w:rsid w:val="005A2A7D"/>
    <w:rsid w:val="005A4853"/>
    <w:rsid w:val="005A4E46"/>
    <w:rsid w:val="005A734D"/>
    <w:rsid w:val="005A7954"/>
    <w:rsid w:val="005B0BFD"/>
    <w:rsid w:val="005B0D4D"/>
    <w:rsid w:val="005B2567"/>
    <w:rsid w:val="005B29E0"/>
    <w:rsid w:val="005B41B6"/>
    <w:rsid w:val="005B53F1"/>
    <w:rsid w:val="005B57E6"/>
    <w:rsid w:val="005B5B7D"/>
    <w:rsid w:val="005B5D51"/>
    <w:rsid w:val="005B5E35"/>
    <w:rsid w:val="005B652F"/>
    <w:rsid w:val="005B6F46"/>
    <w:rsid w:val="005C001C"/>
    <w:rsid w:val="005C080A"/>
    <w:rsid w:val="005C0F02"/>
    <w:rsid w:val="005C153B"/>
    <w:rsid w:val="005C17FD"/>
    <w:rsid w:val="005C1DEF"/>
    <w:rsid w:val="005C1F08"/>
    <w:rsid w:val="005C225B"/>
    <w:rsid w:val="005C3A13"/>
    <w:rsid w:val="005C3E0B"/>
    <w:rsid w:val="005C3EC5"/>
    <w:rsid w:val="005C47A6"/>
    <w:rsid w:val="005C47D7"/>
    <w:rsid w:val="005C4D57"/>
    <w:rsid w:val="005C58C0"/>
    <w:rsid w:val="005C595E"/>
    <w:rsid w:val="005C69E4"/>
    <w:rsid w:val="005C7650"/>
    <w:rsid w:val="005C7D1C"/>
    <w:rsid w:val="005D0580"/>
    <w:rsid w:val="005D07CC"/>
    <w:rsid w:val="005D08E3"/>
    <w:rsid w:val="005D0C23"/>
    <w:rsid w:val="005D2026"/>
    <w:rsid w:val="005D21E3"/>
    <w:rsid w:val="005D2A73"/>
    <w:rsid w:val="005D307A"/>
    <w:rsid w:val="005D3404"/>
    <w:rsid w:val="005D34B3"/>
    <w:rsid w:val="005D3700"/>
    <w:rsid w:val="005D4140"/>
    <w:rsid w:val="005D4561"/>
    <w:rsid w:val="005D4A80"/>
    <w:rsid w:val="005D55B2"/>
    <w:rsid w:val="005D5B21"/>
    <w:rsid w:val="005D67C1"/>
    <w:rsid w:val="005D7444"/>
    <w:rsid w:val="005D761E"/>
    <w:rsid w:val="005D7FC0"/>
    <w:rsid w:val="005E0257"/>
    <w:rsid w:val="005E0294"/>
    <w:rsid w:val="005E0311"/>
    <w:rsid w:val="005E0DF7"/>
    <w:rsid w:val="005E0E63"/>
    <w:rsid w:val="005E0F77"/>
    <w:rsid w:val="005E100B"/>
    <w:rsid w:val="005E1FB4"/>
    <w:rsid w:val="005E3847"/>
    <w:rsid w:val="005E38C4"/>
    <w:rsid w:val="005E40AC"/>
    <w:rsid w:val="005E446A"/>
    <w:rsid w:val="005E490E"/>
    <w:rsid w:val="005E4CA0"/>
    <w:rsid w:val="005E73D2"/>
    <w:rsid w:val="005E758C"/>
    <w:rsid w:val="005E7718"/>
    <w:rsid w:val="005E7D57"/>
    <w:rsid w:val="005F0535"/>
    <w:rsid w:val="005F078A"/>
    <w:rsid w:val="005F0B60"/>
    <w:rsid w:val="005F1459"/>
    <w:rsid w:val="005F15E8"/>
    <w:rsid w:val="005F19A7"/>
    <w:rsid w:val="005F19B9"/>
    <w:rsid w:val="005F1CF4"/>
    <w:rsid w:val="005F2E4D"/>
    <w:rsid w:val="005F4E02"/>
    <w:rsid w:val="005F54B0"/>
    <w:rsid w:val="005F576B"/>
    <w:rsid w:val="005F60BC"/>
    <w:rsid w:val="005F6E42"/>
    <w:rsid w:val="005F7F0C"/>
    <w:rsid w:val="00600586"/>
    <w:rsid w:val="00600E73"/>
    <w:rsid w:val="0060178A"/>
    <w:rsid w:val="00601917"/>
    <w:rsid w:val="006019EA"/>
    <w:rsid w:val="00601E76"/>
    <w:rsid w:val="006030D2"/>
    <w:rsid w:val="006031CD"/>
    <w:rsid w:val="00603A6E"/>
    <w:rsid w:val="00604185"/>
    <w:rsid w:val="0060463F"/>
    <w:rsid w:val="00605062"/>
    <w:rsid w:val="006050A2"/>
    <w:rsid w:val="006061FC"/>
    <w:rsid w:val="006062D0"/>
    <w:rsid w:val="00606EA5"/>
    <w:rsid w:val="00607065"/>
    <w:rsid w:val="0060777D"/>
    <w:rsid w:val="00607B22"/>
    <w:rsid w:val="00607EDE"/>
    <w:rsid w:val="006109C1"/>
    <w:rsid w:val="00612C30"/>
    <w:rsid w:val="0061332D"/>
    <w:rsid w:val="00614706"/>
    <w:rsid w:val="00615857"/>
    <w:rsid w:val="00616609"/>
    <w:rsid w:val="00616E26"/>
    <w:rsid w:val="00616EA6"/>
    <w:rsid w:val="00617D9A"/>
    <w:rsid w:val="00617DA9"/>
    <w:rsid w:val="006206B8"/>
    <w:rsid w:val="006213D5"/>
    <w:rsid w:val="006215A1"/>
    <w:rsid w:val="006219F3"/>
    <w:rsid w:val="006225D7"/>
    <w:rsid w:val="00622FE6"/>
    <w:rsid w:val="00623014"/>
    <w:rsid w:val="006235AE"/>
    <w:rsid w:val="0062428D"/>
    <w:rsid w:val="006242D8"/>
    <w:rsid w:val="00624B03"/>
    <w:rsid w:val="00624C90"/>
    <w:rsid w:val="006257B4"/>
    <w:rsid w:val="00626355"/>
    <w:rsid w:val="006263C2"/>
    <w:rsid w:val="00626F89"/>
    <w:rsid w:val="0062769F"/>
    <w:rsid w:val="00630352"/>
    <w:rsid w:val="006303C3"/>
    <w:rsid w:val="006307BC"/>
    <w:rsid w:val="0063169A"/>
    <w:rsid w:val="006320A2"/>
    <w:rsid w:val="006321DC"/>
    <w:rsid w:val="0063248A"/>
    <w:rsid w:val="006326A5"/>
    <w:rsid w:val="00632E32"/>
    <w:rsid w:val="00633507"/>
    <w:rsid w:val="00633636"/>
    <w:rsid w:val="006337F2"/>
    <w:rsid w:val="00634840"/>
    <w:rsid w:val="00635364"/>
    <w:rsid w:val="0063587D"/>
    <w:rsid w:val="00635A8A"/>
    <w:rsid w:val="006367FE"/>
    <w:rsid w:val="006368BD"/>
    <w:rsid w:val="00636C39"/>
    <w:rsid w:val="0063733E"/>
    <w:rsid w:val="006376AB"/>
    <w:rsid w:val="00640178"/>
    <w:rsid w:val="006402B7"/>
    <w:rsid w:val="00640849"/>
    <w:rsid w:val="00640F49"/>
    <w:rsid w:val="00641269"/>
    <w:rsid w:val="0064231B"/>
    <w:rsid w:val="00642CE8"/>
    <w:rsid w:val="00642FC9"/>
    <w:rsid w:val="0064388E"/>
    <w:rsid w:val="00643E13"/>
    <w:rsid w:val="00643F2D"/>
    <w:rsid w:val="00644409"/>
    <w:rsid w:val="006448CD"/>
    <w:rsid w:val="00644B46"/>
    <w:rsid w:val="0064540F"/>
    <w:rsid w:val="00645825"/>
    <w:rsid w:val="00645BBC"/>
    <w:rsid w:val="0064612A"/>
    <w:rsid w:val="006476C1"/>
    <w:rsid w:val="00647A5E"/>
    <w:rsid w:val="00647F06"/>
    <w:rsid w:val="006501C0"/>
    <w:rsid w:val="006506DD"/>
    <w:rsid w:val="00650BA8"/>
    <w:rsid w:val="00651213"/>
    <w:rsid w:val="00651240"/>
    <w:rsid w:val="00651459"/>
    <w:rsid w:val="00651681"/>
    <w:rsid w:val="0065194F"/>
    <w:rsid w:val="00651CB4"/>
    <w:rsid w:val="00652845"/>
    <w:rsid w:val="00652F9C"/>
    <w:rsid w:val="00653450"/>
    <w:rsid w:val="00654079"/>
    <w:rsid w:val="00654A3A"/>
    <w:rsid w:val="00655220"/>
    <w:rsid w:val="006559BB"/>
    <w:rsid w:val="00655CD4"/>
    <w:rsid w:val="00657875"/>
    <w:rsid w:val="00657BFB"/>
    <w:rsid w:val="0066024C"/>
    <w:rsid w:val="0066032B"/>
    <w:rsid w:val="00660B8D"/>
    <w:rsid w:val="00660E23"/>
    <w:rsid w:val="00661149"/>
    <w:rsid w:val="00661446"/>
    <w:rsid w:val="006627CA"/>
    <w:rsid w:val="00662C16"/>
    <w:rsid w:val="00663D26"/>
    <w:rsid w:val="00665EFC"/>
    <w:rsid w:val="00666580"/>
    <w:rsid w:val="00667978"/>
    <w:rsid w:val="00667FFE"/>
    <w:rsid w:val="00670239"/>
    <w:rsid w:val="00670EB3"/>
    <w:rsid w:val="00671257"/>
    <w:rsid w:val="00671A17"/>
    <w:rsid w:val="00671C3D"/>
    <w:rsid w:val="00671FF0"/>
    <w:rsid w:val="00672848"/>
    <w:rsid w:val="00672E9D"/>
    <w:rsid w:val="00673169"/>
    <w:rsid w:val="0067414F"/>
    <w:rsid w:val="006742E1"/>
    <w:rsid w:val="006743DB"/>
    <w:rsid w:val="0067445D"/>
    <w:rsid w:val="00674846"/>
    <w:rsid w:val="00674B03"/>
    <w:rsid w:val="0067513B"/>
    <w:rsid w:val="006753DF"/>
    <w:rsid w:val="00676E80"/>
    <w:rsid w:val="00676F27"/>
    <w:rsid w:val="006777B3"/>
    <w:rsid w:val="006779C9"/>
    <w:rsid w:val="00677AE7"/>
    <w:rsid w:val="00680338"/>
    <w:rsid w:val="0068044C"/>
    <w:rsid w:val="00680476"/>
    <w:rsid w:val="00680853"/>
    <w:rsid w:val="006823B5"/>
    <w:rsid w:val="0068292B"/>
    <w:rsid w:val="00682D6D"/>
    <w:rsid w:val="006830B1"/>
    <w:rsid w:val="0068345A"/>
    <w:rsid w:val="00683C1B"/>
    <w:rsid w:val="006843CB"/>
    <w:rsid w:val="006849C3"/>
    <w:rsid w:val="0068509D"/>
    <w:rsid w:val="00685FEE"/>
    <w:rsid w:val="00686C3B"/>
    <w:rsid w:val="006875FC"/>
    <w:rsid w:val="00687756"/>
    <w:rsid w:val="006902AE"/>
    <w:rsid w:val="006905E9"/>
    <w:rsid w:val="0069102C"/>
    <w:rsid w:val="0069190A"/>
    <w:rsid w:val="00691EC1"/>
    <w:rsid w:val="006923A8"/>
    <w:rsid w:val="00692A32"/>
    <w:rsid w:val="00692B4F"/>
    <w:rsid w:val="00693960"/>
    <w:rsid w:val="00693F36"/>
    <w:rsid w:val="00693F63"/>
    <w:rsid w:val="006953DC"/>
    <w:rsid w:val="00695A80"/>
    <w:rsid w:val="00695F2C"/>
    <w:rsid w:val="00695F74"/>
    <w:rsid w:val="006961DE"/>
    <w:rsid w:val="00696225"/>
    <w:rsid w:val="00696CB0"/>
    <w:rsid w:val="0069738C"/>
    <w:rsid w:val="00697E1B"/>
    <w:rsid w:val="006A128F"/>
    <w:rsid w:val="006A1F31"/>
    <w:rsid w:val="006A2227"/>
    <w:rsid w:val="006A2404"/>
    <w:rsid w:val="006A2532"/>
    <w:rsid w:val="006A26D7"/>
    <w:rsid w:val="006A27BC"/>
    <w:rsid w:val="006A28C6"/>
    <w:rsid w:val="006A2F30"/>
    <w:rsid w:val="006A3ED6"/>
    <w:rsid w:val="006A4787"/>
    <w:rsid w:val="006A50C7"/>
    <w:rsid w:val="006A5A82"/>
    <w:rsid w:val="006A5B7C"/>
    <w:rsid w:val="006A6A1E"/>
    <w:rsid w:val="006A6BD1"/>
    <w:rsid w:val="006A7047"/>
    <w:rsid w:val="006A74CB"/>
    <w:rsid w:val="006A7ADE"/>
    <w:rsid w:val="006A7D2F"/>
    <w:rsid w:val="006B0188"/>
    <w:rsid w:val="006B0483"/>
    <w:rsid w:val="006B078E"/>
    <w:rsid w:val="006B0A56"/>
    <w:rsid w:val="006B1003"/>
    <w:rsid w:val="006B120F"/>
    <w:rsid w:val="006B1869"/>
    <w:rsid w:val="006B1A82"/>
    <w:rsid w:val="006B1D68"/>
    <w:rsid w:val="006B23AC"/>
    <w:rsid w:val="006B2CFE"/>
    <w:rsid w:val="006B2EFC"/>
    <w:rsid w:val="006B3075"/>
    <w:rsid w:val="006B4289"/>
    <w:rsid w:val="006B45FA"/>
    <w:rsid w:val="006B4C8E"/>
    <w:rsid w:val="006B4D68"/>
    <w:rsid w:val="006B5FE5"/>
    <w:rsid w:val="006B61C5"/>
    <w:rsid w:val="006B62C4"/>
    <w:rsid w:val="006B6499"/>
    <w:rsid w:val="006B7875"/>
    <w:rsid w:val="006C1CE3"/>
    <w:rsid w:val="006C34CE"/>
    <w:rsid w:val="006C3746"/>
    <w:rsid w:val="006C39BD"/>
    <w:rsid w:val="006C3FD6"/>
    <w:rsid w:val="006C51E0"/>
    <w:rsid w:val="006C5503"/>
    <w:rsid w:val="006C5A9E"/>
    <w:rsid w:val="006C6A24"/>
    <w:rsid w:val="006C712C"/>
    <w:rsid w:val="006C741E"/>
    <w:rsid w:val="006C7FA6"/>
    <w:rsid w:val="006D1273"/>
    <w:rsid w:val="006D1571"/>
    <w:rsid w:val="006D20B2"/>
    <w:rsid w:val="006D246E"/>
    <w:rsid w:val="006D384F"/>
    <w:rsid w:val="006D3880"/>
    <w:rsid w:val="006D3B05"/>
    <w:rsid w:val="006D3BE7"/>
    <w:rsid w:val="006D3CFA"/>
    <w:rsid w:val="006D5696"/>
    <w:rsid w:val="006D57D7"/>
    <w:rsid w:val="006D62DE"/>
    <w:rsid w:val="006D6352"/>
    <w:rsid w:val="006D6959"/>
    <w:rsid w:val="006D6CA9"/>
    <w:rsid w:val="006D715A"/>
    <w:rsid w:val="006D7829"/>
    <w:rsid w:val="006D7835"/>
    <w:rsid w:val="006D7903"/>
    <w:rsid w:val="006D7CBB"/>
    <w:rsid w:val="006E041E"/>
    <w:rsid w:val="006E167D"/>
    <w:rsid w:val="006E1F2D"/>
    <w:rsid w:val="006E2185"/>
    <w:rsid w:val="006E2CDD"/>
    <w:rsid w:val="006E2E6C"/>
    <w:rsid w:val="006E2EA3"/>
    <w:rsid w:val="006E30DB"/>
    <w:rsid w:val="006E3114"/>
    <w:rsid w:val="006E4287"/>
    <w:rsid w:val="006E4F85"/>
    <w:rsid w:val="006E5D94"/>
    <w:rsid w:val="006E70AE"/>
    <w:rsid w:val="006F06C8"/>
    <w:rsid w:val="006F1379"/>
    <w:rsid w:val="006F3284"/>
    <w:rsid w:val="006F49FC"/>
    <w:rsid w:val="006F4C33"/>
    <w:rsid w:val="006F4CC9"/>
    <w:rsid w:val="006F5414"/>
    <w:rsid w:val="006F559E"/>
    <w:rsid w:val="006F608B"/>
    <w:rsid w:val="006F646C"/>
    <w:rsid w:val="006F6C02"/>
    <w:rsid w:val="006F6CA4"/>
    <w:rsid w:val="006F718B"/>
    <w:rsid w:val="00700637"/>
    <w:rsid w:val="00700ABD"/>
    <w:rsid w:val="00700BCF"/>
    <w:rsid w:val="00701599"/>
    <w:rsid w:val="007018BB"/>
    <w:rsid w:val="0070274C"/>
    <w:rsid w:val="00704645"/>
    <w:rsid w:val="007063B6"/>
    <w:rsid w:val="0070750E"/>
    <w:rsid w:val="007077B1"/>
    <w:rsid w:val="00710223"/>
    <w:rsid w:val="007104B6"/>
    <w:rsid w:val="00710564"/>
    <w:rsid w:val="00710688"/>
    <w:rsid w:val="00710871"/>
    <w:rsid w:val="00711744"/>
    <w:rsid w:val="00711852"/>
    <w:rsid w:val="00711F10"/>
    <w:rsid w:val="0071201C"/>
    <w:rsid w:val="00712144"/>
    <w:rsid w:val="00712198"/>
    <w:rsid w:val="00713012"/>
    <w:rsid w:val="00713041"/>
    <w:rsid w:val="0071343F"/>
    <w:rsid w:val="00713EFB"/>
    <w:rsid w:val="007142B9"/>
    <w:rsid w:val="007144B3"/>
    <w:rsid w:val="007145C8"/>
    <w:rsid w:val="00714DF1"/>
    <w:rsid w:val="00714F8B"/>
    <w:rsid w:val="0071645C"/>
    <w:rsid w:val="0071687F"/>
    <w:rsid w:val="00716A03"/>
    <w:rsid w:val="00716B24"/>
    <w:rsid w:val="00720F1B"/>
    <w:rsid w:val="007213A5"/>
    <w:rsid w:val="00721420"/>
    <w:rsid w:val="0072156A"/>
    <w:rsid w:val="007215E2"/>
    <w:rsid w:val="00721A2C"/>
    <w:rsid w:val="00723A73"/>
    <w:rsid w:val="007241AF"/>
    <w:rsid w:val="00724626"/>
    <w:rsid w:val="00724BC5"/>
    <w:rsid w:val="007257B4"/>
    <w:rsid w:val="00725BA5"/>
    <w:rsid w:val="007261D9"/>
    <w:rsid w:val="007268A1"/>
    <w:rsid w:val="00726935"/>
    <w:rsid w:val="00727935"/>
    <w:rsid w:val="00727C46"/>
    <w:rsid w:val="00727C88"/>
    <w:rsid w:val="00730428"/>
    <w:rsid w:val="00730BFC"/>
    <w:rsid w:val="00731354"/>
    <w:rsid w:val="00731E77"/>
    <w:rsid w:val="00732492"/>
    <w:rsid w:val="0073314F"/>
    <w:rsid w:val="00733580"/>
    <w:rsid w:val="00734D0C"/>
    <w:rsid w:val="00735395"/>
    <w:rsid w:val="00735A0A"/>
    <w:rsid w:val="00736254"/>
    <w:rsid w:val="007372F0"/>
    <w:rsid w:val="00737E53"/>
    <w:rsid w:val="00740385"/>
    <w:rsid w:val="00740AA8"/>
    <w:rsid w:val="007417BE"/>
    <w:rsid w:val="00741D69"/>
    <w:rsid w:val="00741EFE"/>
    <w:rsid w:val="0074243D"/>
    <w:rsid w:val="00742BD8"/>
    <w:rsid w:val="00743880"/>
    <w:rsid w:val="00743D30"/>
    <w:rsid w:val="00745CDD"/>
    <w:rsid w:val="00745D31"/>
    <w:rsid w:val="00745DBD"/>
    <w:rsid w:val="00745E52"/>
    <w:rsid w:val="00746ED9"/>
    <w:rsid w:val="00747236"/>
    <w:rsid w:val="00747946"/>
    <w:rsid w:val="00747D70"/>
    <w:rsid w:val="007505C6"/>
    <w:rsid w:val="0075236A"/>
    <w:rsid w:val="007533AF"/>
    <w:rsid w:val="00753635"/>
    <w:rsid w:val="00755F37"/>
    <w:rsid w:val="00756149"/>
    <w:rsid w:val="00756692"/>
    <w:rsid w:val="00756B9A"/>
    <w:rsid w:val="007578A1"/>
    <w:rsid w:val="00757AF2"/>
    <w:rsid w:val="00757E5A"/>
    <w:rsid w:val="00760D0C"/>
    <w:rsid w:val="00760D57"/>
    <w:rsid w:val="00761266"/>
    <w:rsid w:val="0076184E"/>
    <w:rsid w:val="007619C3"/>
    <w:rsid w:val="00761E1B"/>
    <w:rsid w:val="00761FE0"/>
    <w:rsid w:val="0076210C"/>
    <w:rsid w:val="00763176"/>
    <w:rsid w:val="007632DF"/>
    <w:rsid w:val="00763376"/>
    <w:rsid w:val="00763542"/>
    <w:rsid w:val="00763CF7"/>
    <w:rsid w:val="00763DB1"/>
    <w:rsid w:val="00764405"/>
    <w:rsid w:val="0076583E"/>
    <w:rsid w:val="00765861"/>
    <w:rsid w:val="00765B0C"/>
    <w:rsid w:val="00766593"/>
    <w:rsid w:val="0076685C"/>
    <w:rsid w:val="00766A77"/>
    <w:rsid w:val="00766B29"/>
    <w:rsid w:val="00766FE6"/>
    <w:rsid w:val="007678FE"/>
    <w:rsid w:val="00770497"/>
    <w:rsid w:val="00770664"/>
    <w:rsid w:val="00770A26"/>
    <w:rsid w:val="00770C5F"/>
    <w:rsid w:val="00771058"/>
    <w:rsid w:val="00771A4A"/>
    <w:rsid w:val="007724C1"/>
    <w:rsid w:val="007738C8"/>
    <w:rsid w:val="00774669"/>
    <w:rsid w:val="00774F43"/>
    <w:rsid w:val="007768BC"/>
    <w:rsid w:val="00776C91"/>
    <w:rsid w:val="0077706B"/>
    <w:rsid w:val="00777492"/>
    <w:rsid w:val="00777798"/>
    <w:rsid w:val="007778A5"/>
    <w:rsid w:val="00777B50"/>
    <w:rsid w:val="00777BB6"/>
    <w:rsid w:val="0078079B"/>
    <w:rsid w:val="00780CBB"/>
    <w:rsid w:val="007818F5"/>
    <w:rsid w:val="00781CE9"/>
    <w:rsid w:val="00781FB3"/>
    <w:rsid w:val="007821C0"/>
    <w:rsid w:val="00782737"/>
    <w:rsid w:val="00782864"/>
    <w:rsid w:val="007841B2"/>
    <w:rsid w:val="00784A0F"/>
    <w:rsid w:val="00785442"/>
    <w:rsid w:val="00785D81"/>
    <w:rsid w:val="00786B43"/>
    <w:rsid w:val="00786E88"/>
    <w:rsid w:val="0078768A"/>
    <w:rsid w:val="007877F7"/>
    <w:rsid w:val="007879FF"/>
    <w:rsid w:val="00787B27"/>
    <w:rsid w:val="007904CC"/>
    <w:rsid w:val="00790653"/>
    <w:rsid w:val="00790FC8"/>
    <w:rsid w:val="007915C6"/>
    <w:rsid w:val="00791B95"/>
    <w:rsid w:val="00792234"/>
    <w:rsid w:val="00793002"/>
    <w:rsid w:val="00793535"/>
    <w:rsid w:val="00793FD1"/>
    <w:rsid w:val="0079411C"/>
    <w:rsid w:val="00794718"/>
    <w:rsid w:val="00794F58"/>
    <w:rsid w:val="007958AA"/>
    <w:rsid w:val="007959D9"/>
    <w:rsid w:val="007961E5"/>
    <w:rsid w:val="00796922"/>
    <w:rsid w:val="00797A2C"/>
    <w:rsid w:val="00797ADB"/>
    <w:rsid w:val="007A0BC6"/>
    <w:rsid w:val="007A0F83"/>
    <w:rsid w:val="007A10D0"/>
    <w:rsid w:val="007A175B"/>
    <w:rsid w:val="007A1A9C"/>
    <w:rsid w:val="007A1F64"/>
    <w:rsid w:val="007A232B"/>
    <w:rsid w:val="007A2850"/>
    <w:rsid w:val="007A3AF2"/>
    <w:rsid w:val="007A4D3C"/>
    <w:rsid w:val="007A4DAE"/>
    <w:rsid w:val="007A5871"/>
    <w:rsid w:val="007A6564"/>
    <w:rsid w:val="007A667D"/>
    <w:rsid w:val="007A7789"/>
    <w:rsid w:val="007A7F43"/>
    <w:rsid w:val="007B01E6"/>
    <w:rsid w:val="007B0AC6"/>
    <w:rsid w:val="007B0ACE"/>
    <w:rsid w:val="007B0D87"/>
    <w:rsid w:val="007B18BB"/>
    <w:rsid w:val="007B1F04"/>
    <w:rsid w:val="007B24AC"/>
    <w:rsid w:val="007B3359"/>
    <w:rsid w:val="007B3F25"/>
    <w:rsid w:val="007B4675"/>
    <w:rsid w:val="007B494C"/>
    <w:rsid w:val="007B4EAD"/>
    <w:rsid w:val="007B5977"/>
    <w:rsid w:val="007B7F79"/>
    <w:rsid w:val="007C06C5"/>
    <w:rsid w:val="007C110A"/>
    <w:rsid w:val="007C1974"/>
    <w:rsid w:val="007C1A8B"/>
    <w:rsid w:val="007C24D7"/>
    <w:rsid w:val="007C2767"/>
    <w:rsid w:val="007C279E"/>
    <w:rsid w:val="007C36E3"/>
    <w:rsid w:val="007C3B26"/>
    <w:rsid w:val="007C4220"/>
    <w:rsid w:val="007C439B"/>
    <w:rsid w:val="007C4726"/>
    <w:rsid w:val="007C529F"/>
    <w:rsid w:val="007C5AC4"/>
    <w:rsid w:val="007C7C5F"/>
    <w:rsid w:val="007C7E07"/>
    <w:rsid w:val="007D0108"/>
    <w:rsid w:val="007D03C6"/>
    <w:rsid w:val="007D07EF"/>
    <w:rsid w:val="007D09CD"/>
    <w:rsid w:val="007D12C3"/>
    <w:rsid w:val="007D15AB"/>
    <w:rsid w:val="007D2434"/>
    <w:rsid w:val="007D2934"/>
    <w:rsid w:val="007D417F"/>
    <w:rsid w:val="007D500B"/>
    <w:rsid w:val="007D59F6"/>
    <w:rsid w:val="007D5ED7"/>
    <w:rsid w:val="007D6034"/>
    <w:rsid w:val="007D62CB"/>
    <w:rsid w:val="007D6654"/>
    <w:rsid w:val="007D6850"/>
    <w:rsid w:val="007D716C"/>
    <w:rsid w:val="007D7C63"/>
    <w:rsid w:val="007E0825"/>
    <w:rsid w:val="007E0B2C"/>
    <w:rsid w:val="007E2377"/>
    <w:rsid w:val="007E290D"/>
    <w:rsid w:val="007E3251"/>
    <w:rsid w:val="007E36EC"/>
    <w:rsid w:val="007E3D48"/>
    <w:rsid w:val="007E3E77"/>
    <w:rsid w:val="007E5150"/>
    <w:rsid w:val="007E5295"/>
    <w:rsid w:val="007E5E05"/>
    <w:rsid w:val="007E5F34"/>
    <w:rsid w:val="007E6B51"/>
    <w:rsid w:val="007E6D9C"/>
    <w:rsid w:val="007E6EA5"/>
    <w:rsid w:val="007E777A"/>
    <w:rsid w:val="007E7A00"/>
    <w:rsid w:val="007F118F"/>
    <w:rsid w:val="007F2275"/>
    <w:rsid w:val="007F22A1"/>
    <w:rsid w:val="007F24E5"/>
    <w:rsid w:val="007F2947"/>
    <w:rsid w:val="007F3E48"/>
    <w:rsid w:val="007F5CB4"/>
    <w:rsid w:val="007F5ED8"/>
    <w:rsid w:val="007F687A"/>
    <w:rsid w:val="007F6B27"/>
    <w:rsid w:val="00800155"/>
    <w:rsid w:val="008005FD"/>
    <w:rsid w:val="00800F41"/>
    <w:rsid w:val="00800FB8"/>
    <w:rsid w:val="008016BE"/>
    <w:rsid w:val="0080198F"/>
    <w:rsid w:val="0080220B"/>
    <w:rsid w:val="0080295A"/>
    <w:rsid w:val="00802CFA"/>
    <w:rsid w:val="00802F74"/>
    <w:rsid w:val="00805372"/>
    <w:rsid w:val="00805890"/>
    <w:rsid w:val="008058FC"/>
    <w:rsid w:val="00805919"/>
    <w:rsid w:val="008075D0"/>
    <w:rsid w:val="008075E3"/>
    <w:rsid w:val="008079A4"/>
    <w:rsid w:val="00807EF6"/>
    <w:rsid w:val="00810058"/>
    <w:rsid w:val="0081053C"/>
    <w:rsid w:val="0081071B"/>
    <w:rsid w:val="00811034"/>
    <w:rsid w:val="00811354"/>
    <w:rsid w:val="008129C9"/>
    <w:rsid w:val="00812B6A"/>
    <w:rsid w:val="0081410D"/>
    <w:rsid w:val="0081473A"/>
    <w:rsid w:val="008152D1"/>
    <w:rsid w:val="00815CB4"/>
    <w:rsid w:val="008160B1"/>
    <w:rsid w:val="00816107"/>
    <w:rsid w:val="008161C6"/>
    <w:rsid w:val="0081652E"/>
    <w:rsid w:val="008165D4"/>
    <w:rsid w:val="008167F5"/>
    <w:rsid w:val="00816AE4"/>
    <w:rsid w:val="00817064"/>
    <w:rsid w:val="0081745C"/>
    <w:rsid w:val="008177C1"/>
    <w:rsid w:val="00821228"/>
    <w:rsid w:val="00821B79"/>
    <w:rsid w:val="0082230F"/>
    <w:rsid w:val="00822394"/>
    <w:rsid w:val="00822A85"/>
    <w:rsid w:val="00823A86"/>
    <w:rsid w:val="00823C29"/>
    <w:rsid w:val="008245C5"/>
    <w:rsid w:val="0082470D"/>
    <w:rsid w:val="00824A3C"/>
    <w:rsid w:val="00824F50"/>
    <w:rsid w:val="00824FB6"/>
    <w:rsid w:val="008268F4"/>
    <w:rsid w:val="00830A7B"/>
    <w:rsid w:val="00830C51"/>
    <w:rsid w:val="008316EA"/>
    <w:rsid w:val="00831A94"/>
    <w:rsid w:val="00832625"/>
    <w:rsid w:val="0083320F"/>
    <w:rsid w:val="0083350C"/>
    <w:rsid w:val="0083457C"/>
    <w:rsid w:val="00834FF8"/>
    <w:rsid w:val="00835CB1"/>
    <w:rsid w:val="0083617D"/>
    <w:rsid w:val="00836729"/>
    <w:rsid w:val="0083680C"/>
    <w:rsid w:val="00840267"/>
    <w:rsid w:val="008402FA"/>
    <w:rsid w:val="00840BD1"/>
    <w:rsid w:val="00841009"/>
    <w:rsid w:val="00841C4A"/>
    <w:rsid w:val="008433EC"/>
    <w:rsid w:val="008438A4"/>
    <w:rsid w:val="00843C4D"/>
    <w:rsid w:val="00843D20"/>
    <w:rsid w:val="008443AA"/>
    <w:rsid w:val="0084482E"/>
    <w:rsid w:val="00844E2D"/>
    <w:rsid w:val="008451F2"/>
    <w:rsid w:val="00846D21"/>
    <w:rsid w:val="0084744E"/>
    <w:rsid w:val="0084760F"/>
    <w:rsid w:val="00847812"/>
    <w:rsid w:val="00850526"/>
    <w:rsid w:val="00850715"/>
    <w:rsid w:val="00851D3C"/>
    <w:rsid w:val="008521B5"/>
    <w:rsid w:val="00852657"/>
    <w:rsid w:val="00853B46"/>
    <w:rsid w:val="00853ED3"/>
    <w:rsid w:val="008553E4"/>
    <w:rsid w:val="0085541A"/>
    <w:rsid w:val="00856937"/>
    <w:rsid w:val="0085703E"/>
    <w:rsid w:val="00857E3C"/>
    <w:rsid w:val="008607C2"/>
    <w:rsid w:val="00860CE5"/>
    <w:rsid w:val="00861639"/>
    <w:rsid w:val="00861667"/>
    <w:rsid w:val="00862199"/>
    <w:rsid w:val="0086556F"/>
    <w:rsid w:val="00866048"/>
    <w:rsid w:val="00867A55"/>
    <w:rsid w:val="00870793"/>
    <w:rsid w:val="00870AC0"/>
    <w:rsid w:val="00870D46"/>
    <w:rsid w:val="00871731"/>
    <w:rsid w:val="008717BB"/>
    <w:rsid w:val="00873478"/>
    <w:rsid w:val="008736C6"/>
    <w:rsid w:val="008736E7"/>
    <w:rsid w:val="00873BDA"/>
    <w:rsid w:val="00873C1C"/>
    <w:rsid w:val="008743BF"/>
    <w:rsid w:val="00874A14"/>
    <w:rsid w:val="00875166"/>
    <w:rsid w:val="008758CE"/>
    <w:rsid w:val="00875D88"/>
    <w:rsid w:val="00876468"/>
    <w:rsid w:val="008764DF"/>
    <w:rsid w:val="00876895"/>
    <w:rsid w:val="00876AAB"/>
    <w:rsid w:val="00876EBF"/>
    <w:rsid w:val="00882029"/>
    <w:rsid w:val="00882635"/>
    <w:rsid w:val="00882FF5"/>
    <w:rsid w:val="008830AD"/>
    <w:rsid w:val="008831A7"/>
    <w:rsid w:val="00883A42"/>
    <w:rsid w:val="00883E3C"/>
    <w:rsid w:val="00883EAE"/>
    <w:rsid w:val="008858A9"/>
    <w:rsid w:val="008859D6"/>
    <w:rsid w:val="00885C93"/>
    <w:rsid w:val="008860B5"/>
    <w:rsid w:val="008868FB"/>
    <w:rsid w:val="00886A08"/>
    <w:rsid w:val="00887576"/>
    <w:rsid w:val="00887A7D"/>
    <w:rsid w:val="00887EA5"/>
    <w:rsid w:val="008901F0"/>
    <w:rsid w:val="00890CD6"/>
    <w:rsid w:val="00890E2D"/>
    <w:rsid w:val="00892933"/>
    <w:rsid w:val="00893095"/>
    <w:rsid w:val="00893706"/>
    <w:rsid w:val="00893D07"/>
    <w:rsid w:val="008940A6"/>
    <w:rsid w:val="008951BF"/>
    <w:rsid w:val="00895260"/>
    <w:rsid w:val="008952E0"/>
    <w:rsid w:val="0089601F"/>
    <w:rsid w:val="00896393"/>
    <w:rsid w:val="00896A12"/>
    <w:rsid w:val="00896A24"/>
    <w:rsid w:val="00896B05"/>
    <w:rsid w:val="00897357"/>
    <w:rsid w:val="008A07E5"/>
    <w:rsid w:val="008A07ED"/>
    <w:rsid w:val="008A1397"/>
    <w:rsid w:val="008A1ACE"/>
    <w:rsid w:val="008A1BD5"/>
    <w:rsid w:val="008A20DB"/>
    <w:rsid w:val="008A21A5"/>
    <w:rsid w:val="008A24B7"/>
    <w:rsid w:val="008A2AEB"/>
    <w:rsid w:val="008A2D81"/>
    <w:rsid w:val="008A3045"/>
    <w:rsid w:val="008A32EB"/>
    <w:rsid w:val="008A3A1A"/>
    <w:rsid w:val="008A41DF"/>
    <w:rsid w:val="008A4C4B"/>
    <w:rsid w:val="008A4D52"/>
    <w:rsid w:val="008A562D"/>
    <w:rsid w:val="008A5794"/>
    <w:rsid w:val="008A583E"/>
    <w:rsid w:val="008A7A07"/>
    <w:rsid w:val="008B05BD"/>
    <w:rsid w:val="008B0E18"/>
    <w:rsid w:val="008B16ED"/>
    <w:rsid w:val="008B2E29"/>
    <w:rsid w:val="008B3545"/>
    <w:rsid w:val="008B3C0F"/>
    <w:rsid w:val="008B4271"/>
    <w:rsid w:val="008B4771"/>
    <w:rsid w:val="008B5C24"/>
    <w:rsid w:val="008B6F68"/>
    <w:rsid w:val="008B7377"/>
    <w:rsid w:val="008B7CE4"/>
    <w:rsid w:val="008C05AD"/>
    <w:rsid w:val="008C0F3F"/>
    <w:rsid w:val="008C14FD"/>
    <w:rsid w:val="008C157A"/>
    <w:rsid w:val="008C19F6"/>
    <w:rsid w:val="008C2E7B"/>
    <w:rsid w:val="008C2F4E"/>
    <w:rsid w:val="008C3013"/>
    <w:rsid w:val="008C37C1"/>
    <w:rsid w:val="008C5D16"/>
    <w:rsid w:val="008C628E"/>
    <w:rsid w:val="008C743B"/>
    <w:rsid w:val="008C791A"/>
    <w:rsid w:val="008D01D0"/>
    <w:rsid w:val="008D1338"/>
    <w:rsid w:val="008D179E"/>
    <w:rsid w:val="008D1C9B"/>
    <w:rsid w:val="008D3386"/>
    <w:rsid w:val="008D38C5"/>
    <w:rsid w:val="008D3C08"/>
    <w:rsid w:val="008D4275"/>
    <w:rsid w:val="008D600C"/>
    <w:rsid w:val="008D744F"/>
    <w:rsid w:val="008E0419"/>
    <w:rsid w:val="008E0CC0"/>
    <w:rsid w:val="008E1201"/>
    <w:rsid w:val="008E25CC"/>
    <w:rsid w:val="008E3763"/>
    <w:rsid w:val="008E3A4C"/>
    <w:rsid w:val="008E3CDF"/>
    <w:rsid w:val="008E3E63"/>
    <w:rsid w:val="008E42A1"/>
    <w:rsid w:val="008E53C3"/>
    <w:rsid w:val="008E7A20"/>
    <w:rsid w:val="008E7AEA"/>
    <w:rsid w:val="008F152A"/>
    <w:rsid w:val="008F1747"/>
    <w:rsid w:val="008F1AB0"/>
    <w:rsid w:val="008F1ABF"/>
    <w:rsid w:val="008F26D9"/>
    <w:rsid w:val="008F2892"/>
    <w:rsid w:val="008F2A11"/>
    <w:rsid w:val="008F30C6"/>
    <w:rsid w:val="008F37DA"/>
    <w:rsid w:val="008F3DE3"/>
    <w:rsid w:val="008F3FAA"/>
    <w:rsid w:val="008F4128"/>
    <w:rsid w:val="008F428C"/>
    <w:rsid w:val="008F4317"/>
    <w:rsid w:val="008F4977"/>
    <w:rsid w:val="008F4A99"/>
    <w:rsid w:val="008F5394"/>
    <w:rsid w:val="008F67BE"/>
    <w:rsid w:val="008F6870"/>
    <w:rsid w:val="00900187"/>
    <w:rsid w:val="009008CE"/>
    <w:rsid w:val="00900EB8"/>
    <w:rsid w:val="00900F8E"/>
    <w:rsid w:val="00901B20"/>
    <w:rsid w:val="00902021"/>
    <w:rsid w:val="0090273E"/>
    <w:rsid w:val="0090386D"/>
    <w:rsid w:val="009043F5"/>
    <w:rsid w:val="00904E3A"/>
    <w:rsid w:val="009058F5"/>
    <w:rsid w:val="00906147"/>
    <w:rsid w:val="00906B1D"/>
    <w:rsid w:val="00906BC8"/>
    <w:rsid w:val="0091071E"/>
    <w:rsid w:val="00910CEF"/>
    <w:rsid w:val="00911821"/>
    <w:rsid w:val="00911B4E"/>
    <w:rsid w:val="0091249A"/>
    <w:rsid w:val="0091278E"/>
    <w:rsid w:val="00912E01"/>
    <w:rsid w:val="00913904"/>
    <w:rsid w:val="00913B20"/>
    <w:rsid w:val="00913CDC"/>
    <w:rsid w:val="0091532D"/>
    <w:rsid w:val="00915BD5"/>
    <w:rsid w:val="009164D8"/>
    <w:rsid w:val="00916549"/>
    <w:rsid w:val="00916980"/>
    <w:rsid w:val="00916BAA"/>
    <w:rsid w:val="00917006"/>
    <w:rsid w:val="0091708D"/>
    <w:rsid w:val="00917485"/>
    <w:rsid w:val="009213CC"/>
    <w:rsid w:val="009216F9"/>
    <w:rsid w:val="0092197B"/>
    <w:rsid w:val="009219F5"/>
    <w:rsid w:val="00922815"/>
    <w:rsid w:val="009228F1"/>
    <w:rsid w:val="00922930"/>
    <w:rsid w:val="00922A48"/>
    <w:rsid w:val="00924390"/>
    <w:rsid w:val="00924774"/>
    <w:rsid w:val="009247B6"/>
    <w:rsid w:val="009251E2"/>
    <w:rsid w:val="0092525B"/>
    <w:rsid w:val="00925312"/>
    <w:rsid w:val="0092562B"/>
    <w:rsid w:val="00925A42"/>
    <w:rsid w:val="00925DD9"/>
    <w:rsid w:val="00925F39"/>
    <w:rsid w:val="009264EE"/>
    <w:rsid w:val="00927156"/>
    <w:rsid w:val="0092715E"/>
    <w:rsid w:val="009274D2"/>
    <w:rsid w:val="00927D57"/>
    <w:rsid w:val="00927EB5"/>
    <w:rsid w:val="00930CFF"/>
    <w:rsid w:val="009312C9"/>
    <w:rsid w:val="0093171D"/>
    <w:rsid w:val="00931780"/>
    <w:rsid w:val="0093207E"/>
    <w:rsid w:val="00932700"/>
    <w:rsid w:val="009327A4"/>
    <w:rsid w:val="00932B00"/>
    <w:rsid w:val="00932C8D"/>
    <w:rsid w:val="009339C3"/>
    <w:rsid w:val="009348B6"/>
    <w:rsid w:val="0093539A"/>
    <w:rsid w:val="0093539C"/>
    <w:rsid w:val="00935793"/>
    <w:rsid w:val="009359E3"/>
    <w:rsid w:val="00935C43"/>
    <w:rsid w:val="00936CA1"/>
    <w:rsid w:val="00937B63"/>
    <w:rsid w:val="00937F14"/>
    <w:rsid w:val="00940663"/>
    <w:rsid w:val="00940B13"/>
    <w:rsid w:val="00940B67"/>
    <w:rsid w:val="009412D5"/>
    <w:rsid w:val="00941921"/>
    <w:rsid w:val="00942192"/>
    <w:rsid w:val="009423E4"/>
    <w:rsid w:val="0094378E"/>
    <w:rsid w:val="00944841"/>
    <w:rsid w:val="00946B37"/>
    <w:rsid w:val="009472D5"/>
    <w:rsid w:val="00947838"/>
    <w:rsid w:val="00947AEF"/>
    <w:rsid w:val="00947FF0"/>
    <w:rsid w:val="009504C2"/>
    <w:rsid w:val="009506DB"/>
    <w:rsid w:val="00951547"/>
    <w:rsid w:val="009519DA"/>
    <w:rsid w:val="00951A14"/>
    <w:rsid w:val="00951ADE"/>
    <w:rsid w:val="00951B89"/>
    <w:rsid w:val="0095207C"/>
    <w:rsid w:val="00952BB7"/>
    <w:rsid w:val="00953877"/>
    <w:rsid w:val="009540A1"/>
    <w:rsid w:val="0095481B"/>
    <w:rsid w:val="009548FD"/>
    <w:rsid w:val="00954A66"/>
    <w:rsid w:val="009551E8"/>
    <w:rsid w:val="009553BB"/>
    <w:rsid w:val="00955496"/>
    <w:rsid w:val="00955FF1"/>
    <w:rsid w:val="00957641"/>
    <w:rsid w:val="00957B48"/>
    <w:rsid w:val="0096102C"/>
    <w:rsid w:val="0096120D"/>
    <w:rsid w:val="00961DC7"/>
    <w:rsid w:val="00961E16"/>
    <w:rsid w:val="00962004"/>
    <w:rsid w:val="00962C7B"/>
    <w:rsid w:val="00963CA9"/>
    <w:rsid w:val="00963EDC"/>
    <w:rsid w:val="00964A7F"/>
    <w:rsid w:val="00965629"/>
    <w:rsid w:val="009664CC"/>
    <w:rsid w:val="00966825"/>
    <w:rsid w:val="00966F38"/>
    <w:rsid w:val="009670F9"/>
    <w:rsid w:val="009675A0"/>
    <w:rsid w:val="00971036"/>
    <w:rsid w:val="00971ECF"/>
    <w:rsid w:val="00971F48"/>
    <w:rsid w:val="0097277A"/>
    <w:rsid w:val="009727D5"/>
    <w:rsid w:val="00972F37"/>
    <w:rsid w:val="009732B8"/>
    <w:rsid w:val="009736EA"/>
    <w:rsid w:val="00973AC8"/>
    <w:rsid w:val="00974830"/>
    <w:rsid w:val="00974F0F"/>
    <w:rsid w:val="00975597"/>
    <w:rsid w:val="00976381"/>
    <w:rsid w:val="009769F4"/>
    <w:rsid w:val="0097763C"/>
    <w:rsid w:val="0097774F"/>
    <w:rsid w:val="00977ACC"/>
    <w:rsid w:val="00977B50"/>
    <w:rsid w:val="00980113"/>
    <w:rsid w:val="009801B0"/>
    <w:rsid w:val="00980885"/>
    <w:rsid w:val="00981746"/>
    <w:rsid w:val="00982C11"/>
    <w:rsid w:val="009832F5"/>
    <w:rsid w:val="00983469"/>
    <w:rsid w:val="00984015"/>
    <w:rsid w:val="00984107"/>
    <w:rsid w:val="00985A06"/>
    <w:rsid w:val="00985B25"/>
    <w:rsid w:val="00986883"/>
    <w:rsid w:val="00987531"/>
    <w:rsid w:val="009906B0"/>
    <w:rsid w:val="00990775"/>
    <w:rsid w:val="0099095E"/>
    <w:rsid w:val="009921E1"/>
    <w:rsid w:val="009924EE"/>
    <w:rsid w:val="00993793"/>
    <w:rsid w:val="00993B40"/>
    <w:rsid w:val="0099461A"/>
    <w:rsid w:val="00994DD6"/>
    <w:rsid w:val="009958DC"/>
    <w:rsid w:val="00997922"/>
    <w:rsid w:val="009A0CC0"/>
    <w:rsid w:val="009A0E16"/>
    <w:rsid w:val="009A0EAB"/>
    <w:rsid w:val="009A12D2"/>
    <w:rsid w:val="009A250B"/>
    <w:rsid w:val="009A266D"/>
    <w:rsid w:val="009A32E1"/>
    <w:rsid w:val="009A352D"/>
    <w:rsid w:val="009A3B85"/>
    <w:rsid w:val="009A48E0"/>
    <w:rsid w:val="009A498C"/>
    <w:rsid w:val="009A4C82"/>
    <w:rsid w:val="009A4C9D"/>
    <w:rsid w:val="009A4D8D"/>
    <w:rsid w:val="009A5BD6"/>
    <w:rsid w:val="009A5C6A"/>
    <w:rsid w:val="009A6295"/>
    <w:rsid w:val="009A6B8E"/>
    <w:rsid w:val="009A6CC1"/>
    <w:rsid w:val="009A6DE1"/>
    <w:rsid w:val="009B04AB"/>
    <w:rsid w:val="009B0541"/>
    <w:rsid w:val="009B0548"/>
    <w:rsid w:val="009B115F"/>
    <w:rsid w:val="009B12C2"/>
    <w:rsid w:val="009B1BAF"/>
    <w:rsid w:val="009B347C"/>
    <w:rsid w:val="009B4DE5"/>
    <w:rsid w:val="009B5E97"/>
    <w:rsid w:val="009B76E2"/>
    <w:rsid w:val="009B7CED"/>
    <w:rsid w:val="009C10D5"/>
    <w:rsid w:val="009C1DE2"/>
    <w:rsid w:val="009C2976"/>
    <w:rsid w:val="009C2A40"/>
    <w:rsid w:val="009C2AF5"/>
    <w:rsid w:val="009C2F4D"/>
    <w:rsid w:val="009C37B0"/>
    <w:rsid w:val="009C3DEF"/>
    <w:rsid w:val="009C3F1D"/>
    <w:rsid w:val="009C41ED"/>
    <w:rsid w:val="009C4505"/>
    <w:rsid w:val="009C5156"/>
    <w:rsid w:val="009C54B6"/>
    <w:rsid w:val="009C56D8"/>
    <w:rsid w:val="009C5AF4"/>
    <w:rsid w:val="009C6337"/>
    <w:rsid w:val="009C6974"/>
    <w:rsid w:val="009C6A36"/>
    <w:rsid w:val="009C7147"/>
    <w:rsid w:val="009C71D5"/>
    <w:rsid w:val="009C74B0"/>
    <w:rsid w:val="009C7A2D"/>
    <w:rsid w:val="009C7B97"/>
    <w:rsid w:val="009D06E9"/>
    <w:rsid w:val="009D0EC4"/>
    <w:rsid w:val="009D1649"/>
    <w:rsid w:val="009D1A15"/>
    <w:rsid w:val="009D1DFE"/>
    <w:rsid w:val="009D22D9"/>
    <w:rsid w:val="009D27EA"/>
    <w:rsid w:val="009D2A58"/>
    <w:rsid w:val="009D2BEA"/>
    <w:rsid w:val="009D4170"/>
    <w:rsid w:val="009D46A6"/>
    <w:rsid w:val="009D5CF3"/>
    <w:rsid w:val="009D5DF2"/>
    <w:rsid w:val="009D6D83"/>
    <w:rsid w:val="009D6DCA"/>
    <w:rsid w:val="009D78CA"/>
    <w:rsid w:val="009D7986"/>
    <w:rsid w:val="009E05A7"/>
    <w:rsid w:val="009E0644"/>
    <w:rsid w:val="009E0E02"/>
    <w:rsid w:val="009E1201"/>
    <w:rsid w:val="009E1CB4"/>
    <w:rsid w:val="009E1CD8"/>
    <w:rsid w:val="009E22B5"/>
    <w:rsid w:val="009E333D"/>
    <w:rsid w:val="009E3624"/>
    <w:rsid w:val="009E39C1"/>
    <w:rsid w:val="009E3BD9"/>
    <w:rsid w:val="009E4723"/>
    <w:rsid w:val="009E4DC3"/>
    <w:rsid w:val="009E53AA"/>
    <w:rsid w:val="009E58B3"/>
    <w:rsid w:val="009F0CBF"/>
    <w:rsid w:val="009F1069"/>
    <w:rsid w:val="009F116C"/>
    <w:rsid w:val="009F148B"/>
    <w:rsid w:val="009F1F50"/>
    <w:rsid w:val="009F2262"/>
    <w:rsid w:val="009F3AAF"/>
    <w:rsid w:val="009F3D0C"/>
    <w:rsid w:val="009F4B6F"/>
    <w:rsid w:val="009F59E7"/>
    <w:rsid w:val="009F5A63"/>
    <w:rsid w:val="009F620F"/>
    <w:rsid w:val="009F65E0"/>
    <w:rsid w:val="009F6A5D"/>
    <w:rsid w:val="009F7BB0"/>
    <w:rsid w:val="009F7CAB"/>
    <w:rsid w:val="00A0014E"/>
    <w:rsid w:val="00A00218"/>
    <w:rsid w:val="00A004A0"/>
    <w:rsid w:val="00A00EE7"/>
    <w:rsid w:val="00A00FF4"/>
    <w:rsid w:val="00A01BA0"/>
    <w:rsid w:val="00A03ED8"/>
    <w:rsid w:val="00A03EFA"/>
    <w:rsid w:val="00A0468E"/>
    <w:rsid w:val="00A04786"/>
    <w:rsid w:val="00A04B7D"/>
    <w:rsid w:val="00A057D5"/>
    <w:rsid w:val="00A05FA7"/>
    <w:rsid w:val="00A05FF0"/>
    <w:rsid w:val="00A061EC"/>
    <w:rsid w:val="00A06D64"/>
    <w:rsid w:val="00A072A0"/>
    <w:rsid w:val="00A10065"/>
    <w:rsid w:val="00A1023C"/>
    <w:rsid w:val="00A10B6D"/>
    <w:rsid w:val="00A10E78"/>
    <w:rsid w:val="00A11615"/>
    <w:rsid w:val="00A1256C"/>
    <w:rsid w:val="00A134C5"/>
    <w:rsid w:val="00A134E8"/>
    <w:rsid w:val="00A1350D"/>
    <w:rsid w:val="00A145AA"/>
    <w:rsid w:val="00A14868"/>
    <w:rsid w:val="00A14A5D"/>
    <w:rsid w:val="00A14D95"/>
    <w:rsid w:val="00A14E91"/>
    <w:rsid w:val="00A15588"/>
    <w:rsid w:val="00A15594"/>
    <w:rsid w:val="00A1571F"/>
    <w:rsid w:val="00A158CD"/>
    <w:rsid w:val="00A16B23"/>
    <w:rsid w:val="00A16DB2"/>
    <w:rsid w:val="00A175FC"/>
    <w:rsid w:val="00A17B09"/>
    <w:rsid w:val="00A17CDD"/>
    <w:rsid w:val="00A17D08"/>
    <w:rsid w:val="00A20121"/>
    <w:rsid w:val="00A2063C"/>
    <w:rsid w:val="00A20860"/>
    <w:rsid w:val="00A20E43"/>
    <w:rsid w:val="00A2196C"/>
    <w:rsid w:val="00A2301F"/>
    <w:rsid w:val="00A2306F"/>
    <w:rsid w:val="00A2312E"/>
    <w:rsid w:val="00A231AB"/>
    <w:rsid w:val="00A23481"/>
    <w:rsid w:val="00A23902"/>
    <w:rsid w:val="00A239D3"/>
    <w:rsid w:val="00A23CE1"/>
    <w:rsid w:val="00A23D9B"/>
    <w:rsid w:val="00A25589"/>
    <w:rsid w:val="00A25783"/>
    <w:rsid w:val="00A25D4E"/>
    <w:rsid w:val="00A264D1"/>
    <w:rsid w:val="00A2688C"/>
    <w:rsid w:val="00A27987"/>
    <w:rsid w:val="00A27A72"/>
    <w:rsid w:val="00A27CA2"/>
    <w:rsid w:val="00A27E07"/>
    <w:rsid w:val="00A300FA"/>
    <w:rsid w:val="00A30ABF"/>
    <w:rsid w:val="00A32264"/>
    <w:rsid w:val="00A336BB"/>
    <w:rsid w:val="00A33EBC"/>
    <w:rsid w:val="00A34116"/>
    <w:rsid w:val="00A34774"/>
    <w:rsid w:val="00A3486E"/>
    <w:rsid w:val="00A353E3"/>
    <w:rsid w:val="00A35926"/>
    <w:rsid w:val="00A35A47"/>
    <w:rsid w:val="00A35D1F"/>
    <w:rsid w:val="00A35EEB"/>
    <w:rsid w:val="00A361F5"/>
    <w:rsid w:val="00A36397"/>
    <w:rsid w:val="00A36FCE"/>
    <w:rsid w:val="00A3755E"/>
    <w:rsid w:val="00A379F6"/>
    <w:rsid w:val="00A37F82"/>
    <w:rsid w:val="00A4216C"/>
    <w:rsid w:val="00A42B7C"/>
    <w:rsid w:val="00A42C85"/>
    <w:rsid w:val="00A42EB6"/>
    <w:rsid w:val="00A43906"/>
    <w:rsid w:val="00A439D1"/>
    <w:rsid w:val="00A441D6"/>
    <w:rsid w:val="00A44510"/>
    <w:rsid w:val="00A452B1"/>
    <w:rsid w:val="00A459B1"/>
    <w:rsid w:val="00A46316"/>
    <w:rsid w:val="00A46B3B"/>
    <w:rsid w:val="00A475DA"/>
    <w:rsid w:val="00A475F3"/>
    <w:rsid w:val="00A47832"/>
    <w:rsid w:val="00A47EDC"/>
    <w:rsid w:val="00A506D8"/>
    <w:rsid w:val="00A50767"/>
    <w:rsid w:val="00A509DA"/>
    <w:rsid w:val="00A51006"/>
    <w:rsid w:val="00A5111D"/>
    <w:rsid w:val="00A51ACD"/>
    <w:rsid w:val="00A51C08"/>
    <w:rsid w:val="00A52970"/>
    <w:rsid w:val="00A54C0A"/>
    <w:rsid w:val="00A54E80"/>
    <w:rsid w:val="00A55BE4"/>
    <w:rsid w:val="00A5600E"/>
    <w:rsid w:val="00A56304"/>
    <w:rsid w:val="00A56E24"/>
    <w:rsid w:val="00A5708D"/>
    <w:rsid w:val="00A577D8"/>
    <w:rsid w:val="00A57F26"/>
    <w:rsid w:val="00A61344"/>
    <w:rsid w:val="00A6224B"/>
    <w:rsid w:val="00A63258"/>
    <w:rsid w:val="00A63703"/>
    <w:rsid w:val="00A64113"/>
    <w:rsid w:val="00A6499A"/>
    <w:rsid w:val="00A64EFA"/>
    <w:rsid w:val="00A6503E"/>
    <w:rsid w:val="00A6510A"/>
    <w:rsid w:val="00A65282"/>
    <w:rsid w:val="00A65610"/>
    <w:rsid w:val="00A65B1F"/>
    <w:rsid w:val="00A663CD"/>
    <w:rsid w:val="00A66C5E"/>
    <w:rsid w:val="00A671C6"/>
    <w:rsid w:val="00A67B6B"/>
    <w:rsid w:val="00A704AF"/>
    <w:rsid w:val="00A70790"/>
    <w:rsid w:val="00A7178F"/>
    <w:rsid w:val="00A71AB9"/>
    <w:rsid w:val="00A729D6"/>
    <w:rsid w:val="00A73464"/>
    <w:rsid w:val="00A73498"/>
    <w:rsid w:val="00A7405F"/>
    <w:rsid w:val="00A74B5C"/>
    <w:rsid w:val="00A75026"/>
    <w:rsid w:val="00A75649"/>
    <w:rsid w:val="00A75D37"/>
    <w:rsid w:val="00A75F60"/>
    <w:rsid w:val="00A777B4"/>
    <w:rsid w:val="00A807A3"/>
    <w:rsid w:val="00A807A8"/>
    <w:rsid w:val="00A8082B"/>
    <w:rsid w:val="00A80B2E"/>
    <w:rsid w:val="00A82857"/>
    <w:rsid w:val="00A85362"/>
    <w:rsid w:val="00A85A16"/>
    <w:rsid w:val="00A85EF7"/>
    <w:rsid w:val="00A86189"/>
    <w:rsid w:val="00A86F95"/>
    <w:rsid w:val="00A87A58"/>
    <w:rsid w:val="00A87E26"/>
    <w:rsid w:val="00A903D1"/>
    <w:rsid w:val="00A90807"/>
    <w:rsid w:val="00A90BB4"/>
    <w:rsid w:val="00A90D93"/>
    <w:rsid w:val="00A91581"/>
    <w:rsid w:val="00A91A1A"/>
    <w:rsid w:val="00A91EBE"/>
    <w:rsid w:val="00A91F80"/>
    <w:rsid w:val="00A925E8"/>
    <w:rsid w:val="00A92BAB"/>
    <w:rsid w:val="00A93CBD"/>
    <w:rsid w:val="00A9418A"/>
    <w:rsid w:val="00A94CAE"/>
    <w:rsid w:val="00A94ECA"/>
    <w:rsid w:val="00A95594"/>
    <w:rsid w:val="00A9575D"/>
    <w:rsid w:val="00A96612"/>
    <w:rsid w:val="00A9677F"/>
    <w:rsid w:val="00A97A3B"/>
    <w:rsid w:val="00AA1B03"/>
    <w:rsid w:val="00AA1EF5"/>
    <w:rsid w:val="00AA1FF3"/>
    <w:rsid w:val="00AA275D"/>
    <w:rsid w:val="00AA2A79"/>
    <w:rsid w:val="00AA321B"/>
    <w:rsid w:val="00AA3625"/>
    <w:rsid w:val="00AA39F9"/>
    <w:rsid w:val="00AA3A8A"/>
    <w:rsid w:val="00AA4AC0"/>
    <w:rsid w:val="00AA5586"/>
    <w:rsid w:val="00AA5C83"/>
    <w:rsid w:val="00AA5D3F"/>
    <w:rsid w:val="00AA6339"/>
    <w:rsid w:val="00AA669F"/>
    <w:rsid w:val="00AA7EC5"/>
    <w:rsid w:val="00AB0B95"/>
    <w:rsid w:val="00AB0BA0"/>
    <w:rsid w:val="00AB1221"/>
    <w:rsid w:val="00AB1675"/>
    <w:rsid w:val="00AB1ACC"/>
    <w:rsid w:val="00AB1B5E"/>
    <w:rsid w:val="00AB1CDD"/>
    <w:rsid w:val="00AB1D44"/>
    <w:rsid w:val="00AB1E3F"/>
    <w:rsid w:val="00AB1ECB"/>
    <w:rsid w:val="00AB24C0"/>
    <w:rsid w:val="00AB2DC0"/>
    <w:rsid w:val="00AB3350"/>
    <w:rsid w:val="00AB50AD"/>
    <w:rsid w:val="00AB5A10"/>
    <w:rsid w:val="00AB5C41"/>
    <w:rsid w:val="00AB5E91"/>
    <w:rsid w:val="00AB630C"/>
    <w:rsid w:val="00AB6422"/>
    <w:rsid w:val="00AB647D"/>
    <w:rsid w:val="00AB7DAF"/>
    <w:rsid w:val="00AC0824"/>
    <w:rsid w:val="00AC0D39"/>
    <w:rsid w:val="00AC0FB7"/>
    <w:rsid w:val="00AC162B"/>
    <w:rsid w:val="00AC16BE"/>
    <w:rsid w:val="00AC1B18"/>
    <w:rsid w:val="00AC1C54"/>
    <w:rsid w:val="00AC211F"/>
    <w:rsid w:val="00AC2240"/>
    <w:rsid w:val="00AC23F7"/>
    <w:rsid w:val="00AC3515"/>
    <w:rsid w:val="00AC4914"/>
    <w:rsid w:val="00AC49FD"/>
    <w:rsid w:val="00AC4A84"/>
    <w:rsid w:val="00AC4F9D"/>
    <w:rsid w:val="00AC5472"/>
    <w:rsid w:val="00AC5755"/>
    <w:rsid w:val="00AC5E5A"/>
    <w:rsid w:val="00AC641D"/>
    <w:rsid w:val="00AC6C0C"/>
    <w:rsid w:val="00AC6E42"/>
    <w:rsid w:val="00AC7024"/>
    <w:rsid w:val="00AC73FD"/>
    <w:rsid w:val="00AC76A8"/>
    <w:rsid w:val="00AC78A1"/>
    <w:rsid w:val="00AD0385"/>
    <w:rsid w:val="00AD0B31"/>
    <w:rsid w:val="00AD1B85"/>
    <w:rsid w:val="00AD1EF2"/>
    <w:rsid w:val="00AD214F"/>
    <w:rsid w:val="00AD23F3"/>
    <w:rsid w:val="00AD2E21"/>
    <w:rsid w:val="00AD3483"/>
    <w:rsid w:val="00AD35AE"/>
    <w:rsid w:val="00AD3631"/>
    <w:rsid w:val="00AD44CB"/>
    <w:rsid w:val="00AD4521"/>
    <w:rsid w:val="00AD4D4C"/>
    <w:rsid w:val="00AD5275"/>
    <w:rsid w:val="00AD5A0C"/>
    <w:rsid w:val="00AD5BC1"/>
    <w:rsid w:val="00AD5FE2"/>
    <w:rsid w:val="00AD649A"/>
    <w:rsid w:val="00AD757B"/>
    <w:rsid w:val="00AD7F3E"/>
    <w:rsid w:val="00AE04C7"/>
    <w:rsid w:val="00AE06E4"/>
    <w:rsid w:val="00AE0CBB"/>
    <w:rsid w:val="00AE13E5"/>
    <w:rsid w:val="00AE1CEC"/>
    <w:rsid w:val="00AE27F6"/>
    <w:rsid w:val="00AE3495"/>
    <w:rsid w:val="00AE37D8"/>
    <w:rsid w:val="00AE3C5B"/>
    <w:rsid w:val="00AE4170"/>
    <w:rsid w:val="00AE476C"/>
    <w:rsid w:val="00AE48BC"/>
    <w:rsid w:val="00AE55C8"/>
    <w:rsid w:val="00AE566C"/>
    <w:rsid w:val="00AE5BAD"/>
    <w:rsid w:val="00AE6022"/>
    <w:rsid w:val="00AE6C1C"/>
    <w:rsid w:val="00AE73A7"/>
    <w:rsid w:val="00AE75FD"/>
    <w:rsid w:val="00AE770B"/>
    <w:rsid w:val="00AF0279"/>
    <w:rsid w:val="00AF042C"/>
    <w:rsid w:val="00AF07C3"/>
    <w:rsid w:val="00AF0E9A"/>
    <w:rsid w:val="00AF1DD2"/>
    <w:rsid w:val="00AF363F"/>
    <w:rsid w:val="00AF4A7C"/>
    <w:rsid w:val="00AF4B62"/>
    <w:rsid w:val="00AF4F67"/>
    <w:rsid w:val="00AF52DA"/>
    <w:rsid w:val="00AF5659"/>
    <w:rsid w:val="00AF5F44"/>
    <w:rsid w:val="00AF645E"/>
    <w:rsid w:val="00AF68C0"/>
    <w:rsid w:val="00AF6981"/>
    <w:rsid w:val="00AF7322"/>
    <w:rsid w:val="00AF797F"/>
    <w:rsid w:val="00AF7D60"/>
    <w:rsid w:val="00B00046"/>
    <w:rsid w:val="00B00D91"/>
    <w:rsid w:val="00B026FE"/>
    <w:rsid w:val="00B02BEC"/>
    <w:rsid w:val="00B02D1F"/>
    <w:rsid w:val="00B03973"/>
    <w:rsid w:val="00B0487B"/>
    <w:rsid w:val="00B05956"/>
    <w:rsid w:val="00B05C7B"/>
    <w:rsid w:val="00B05C9F"/>
    <w:rsid w:val="00B0771A"/>
    <w:rsid w:val="00B078B1"/>
    <w:rsid w:val="00B10451"/>
    <w:rsid w:val="00B10FC8"/>
    <w:rsid w:val="00B119A6"/>
    <w:rsid w:val="00B11AE6"/>
    <w:rsid w:val="00B1217F"/>
    <w:rsid w:val="00B126C8"/>
    <w:rsid w:val="00B12857"/>
    <w:rsid w:val="00B12A04"/>
    <w:rsid w:val="00B133C7"/>
    <w:rsid w:val="00B1370B"/>
    <w:rsid w:val="00B13CB7"/>
    <w:rsid w:val="00B1451F"/>
    <w:rsid w:val="00B14BA8"/>
    <w:rsid w:val="00B15415"/>
    <w:rsid w:val="00B15D74"/>
    <w:rsid w:val="00B1606D"/>
    <w:rsid w:val="00B17B2D"/>
    <w:rsid w:val="00B17D80"/>
    <w:rsid w:val="00B20C37"/>
    <w:rsid w:val="00B20FE7"/>
    <w:rsid w:val="00B21FA7"/>
    <w:rsid w:val="00B2214F"/>
    <w:rsid w:val="00B23572"/>
    <w:rsid w:val="00B23A7D"/>
    <w:rsid w:val="00B255BF"/>
    <w:rsid w:val="00B25640"/>
    <w:rsid w:val="00B26233"/>
    <w:rsid w:val="00B26352"/>
    <w:rsid w:val="00B27BA8"/>
    <w:rsid w:val="00B3087B"/>
    <w:rsid w:val="00B31461"/>
    <w:rsid w:val="00B314FB"/>
    <w:rsid w:val="00B31E7A"/>
    <w:rsid w:val="00B32AB8"/>
    <w:rsid w:val="00B34671"/>
    <w:rsid w:val="00B3469B"/>
    <w:rsid w:val="00B34F9B"/>
    <w:rsid w:val="00B35D11"/>
    <w:rsid w:val="00B367E1"/>
    <w:rsid w:val="00B36861"/>
    <w:rsid w:val="00B36A7C"/>
    <w:rsid w:val="00B36DD4"/>
    <w:rsid w:val="00B370BA"/>
    <w:rsid w:val="00B37191"/>
    <w:rsid w:val="00B374BF"/>
    <w:rsid w:val="00B37E6C"/>
    <w:rsid w:val="00B41649"/>
    <w:rsid w:val="00B42392"/>
    <w:rsid w:val="00B4254D"/>
    <w:rsid w:val="00B4286C"/>
    <w:rsid w:val="00B428E1"/>
    <w:rsid w:val="00B42E50"/>
    <w:rsid w:val="00B42E71"/>
    <w:rsid w:val="00B42E84"/>
    <w:rsid w:val="00B43442"/>
    <w:rsid w:val="00B44108"/>
    <w:rsid w:val="00B4492A"/>
    <w:rsid w:val="00B4502A"/>
    <w:rsid w:val="00B45CE1"/>
    <w:rsid w:val="00B45F41"/>
    <w:rsid w:val="00B45F6B"/>
    <w:rsid w:val="00B4669A"/>
    <w:rsid w:val="00B46A62"/>
    <w:rsid w:val="00B46FF0"/>
    <w:rsid w:val="00B50190"/>
    <w:rsid w:val="00B50A1D"/>
    <w:rsid w:val="00B5147C"/>
    <w:rsid w:val="00B51CBE"/>
    <w:rsid w:val="00B51D49"/>
    <w:rsid w:val="00B52284"/>
    <w:rsid w:val="00B52721"/>
    <w:rsid w:val="00B5290B"/>
    <w:rsid w:val="00B531E1"/>
    <w:rsid w:val="00B53503"/>
    <w:rsid w:val="00B53D0E"/>
    <w:rsid w:val="00B5498C"/>
    <w:rsid w:val="00B54BD9"/>
    <w:rsid w:val="00B54ED8"/>
    <w:rsid w:val="00B550E8"/>
    <w:rsid w:val="00B56AC9"/>
    <w:rsid w:val="00B575F5"/>
    <w:rsid w:val="00B57DCB"/>
    <w:rsid w:val="00B60CC0"/>
    <w:rsid w:val="00B60DFB"/>
    <w:rsid w:val="00B62016"/>
    <w:rsid w:val="00B6208F"/>
    <w:rsid w:val="00B626F2"/>
    <w:rsid w:val="00B63669"/>
    <w:rsid w:val="00B63D56"/>
    <w:rsid w:val="00B6418B"/>
    <w:rsid w:val="00B642AA"/>
    <w:rsid w:val="00B650A0"/>
    <w:rsid w:val="00B657B7"/>
    <w:rsid w:val="00B65900"/>
    <w:rsid w:val="00B65BDC"/>
    <w:rsid w:val="00B66A1F"/>
    <w:rsid w:val="00B670CF"/>
    <w:rsid w:val="00B67FCC"/>
    <w:rsid w:val="00B70415"/>
    <w:rsid w:val="00B707C9"/>
    <w:rsid w:val="00B71167"/>
    <w:rsid w:val="00B719A6"/>
    <w:rsid w:val="00B72978"/>
    <w:rsid w:val="00B729F3"/>
    <w:rsid w:val="00B72E3A"/>
    <w:rsid w:val="00B731B3"/>
    <w:rsid w:val="00B74C55"/>
    <w:rsid w:val="00B75DFB"/>
    <w:rsid w:val="00B80D8E"/>
    <w:rsid w:val="00B80E22"/>
    <w:rsid w:val="00B818E9"/>
    <w:rsid w:val="00B819C2"/>
    <w:rsid w:val="00B82E2D"/>
    <w:rsid w:val="00B83144"/>
    <w:rsid w:val="00B8379D"/>
    <w:rsid w:val="00B8380F"/>
    <w:rsid w:val="00B8455D"/>
    <w:rsid w:val="00B8456D"/>
    <w:rsid w:val="00B84794"/>
    <w:rsid w:val="00B84ABD"/>
    <w:rsid w:val="00B8526A"/>
    <w:rsid w:val="00B85B46"/>
    <w:rsid w:val="00B863B8"/>
    <w:rsid w:val="00B90879"/>
    <w:rsid w:val="00B912A1"/>
    <w:rsid w:val="00B913C2"/>
    <w:rsid w:val="00B9200A"/>
    <w:rsid w:val="00B92EB8"/>
    <w:rsid w:val="00B9307C"/>
    <w:rsid w:val="00B93B13"/>
    <w:rsid w:val="00B93C91"/>
    <w:rsid w:val="00B93D48"/>
    <w:rsid w:val="00B94F12"/>
    <w:rsid w:val="00B953AA"/>
    <w:rsid w:val="00B9587C"/>
    <w:rsid w:val="00B95CD9"/>
    <w:rsid w:val="00B970EF"/>
    <w:rsid w:val="00B97A8E"/>
    <w:rsid w:val="00BA0552"/>
    <w:rsid w:val="00BA0AA3"/>
    <w:rsid w:val="00BA0DCA"/>
    <w:rsid w:val="00BA1249"/>
    <w:rsid w:val="00BA20E6"/>
    <w:rsid w:val="00BA21A2"/>
    <w:rsid w:val="00BA2228"/>
    <w:rsid w:val="00BA28A8"/>
    <w:rsid w:val="00BA2B9A"/>
    <w:rsid w:val="00BA2FD5"/>
    <w:rsid w:val="00BA4E68"/>
    <w:rsid w:val="00BA5171"/>
    <w:rsid w:val="00BA52F3"/>
    <w:rsid w:val="00BA5401"/>
    <w:rsid w:val="00BA5861"/>
    <w:rsid w:val="00BA5A8B"/>
    <w:rsid w:val="00BA5A9F"/>
    <w:rsid w:val="00BA5ACE"/>
    <w:rsid w:val="00BA5D41"/>
    <w:rsid w:val="00BA6D8B"/>
    <w:rsid w:val="00BB013F"/>
    <w:rsid w:val="00BB0C5A"/>
    <w:rsid w:val="00BB1B9A"/>
    <w:rsid w:val="00BB21B8"/>
    <w:rsid w:val="00BB295B"/>
    <w:rsid w:val="00BB366B"/>
    <w:rsid w:val="00BB38BB"/>
    <w:rsid w:val="00BB39A6"/>
    <w:rsid w:val="00BB5563"/>
    <w:rsid w:val="00BB7225"/>
    <w:rsid w:val="00BB7BB5"/>
    <w:rsid w:val="00BB7E59"/>
    <w:rsid w:val="00BB7E76"/>
    <w:rsid w:val="00BB7E95"/>
    <w:rsid w:val="00BC005B"/>
    <w:rsid w:val="00BC07C3"/>
    <w:rsid w:val="00BC0B9E"/>
    <w:rsid w:val="00BC125C"/>
    <w:rsid w:val="00BC16A9"/>
    <w:rsid w:val="00BC1DCE"/>
    <w:rsid w:val="00BC2799"/>
    <w:rsid w:val="00BC2AA3"/>
    <w:rsid w:val="00BC2F3C"/>
    <w:rsid w:val="00BC39F3"/>
    <w:rsid w:val="00BC3CD3"/>
    <w:rsid w:val="00BC65B8"/>
    <w:rsid w:val="00BC6879"/>
    <w:rsid w:val="00BC7A31"/>
    <w:rsid w:val="00BC7D4A"/>
    <w:rsid w:val="00BC7EF5"/>
    <w:rsid w:val="00BD005A"/>
    <w:rsid w:val="00BD00C8"/>
    <w:rsid w:val="00BD0950"/>
    <w:rsid w:val="00BD0A21"/>
    <w:rsid w:val="00BD1241"/>
    <w:rsid w:val="00BD1E99"/>
    <w:rsid w:val="00BD2307"/>
    <w:rsid w:val="00BD2501"/>
    <w:rsid w:val="00BD2C77"/>
    <w:rsid w:val="00BD2F5E"/>
    <w:rsid w:val="00BD3944"/>
    <w:rsid w:val="00BD435D"/>
    <w:rsid w:val="00BD4DF5"/>
    <w:rsid w:val="00BD5C8F"/>
    <w:rsid w:val="00BD61E0"/>
    <w:rsid w:val="00BD66CB"/>
    <w:rsid w:val="00BD73A8"/>
    <w:rsid w:val="00BD7888"/>
    <w:rsid w:val="00BD7D21"/>
    <w:rsid w:val="00BE02BB"/>
    <w:rsid w:val="00BE1698"/>
    <w:rsid w:val="00BE183B"/>
    <w:rsid w:val="00BE1A44"/>
    <w:rsid w:val="00BE1B79"/>
    <w:rsid w:val="00BE1C04"/>
    <w:rsid w:val="00BE3057"/>
    <w:rsid w:val="00BE4165"/>
    <w:rsid w:val="00BE534D"/>
    <w:rsid w:val="00BE5722"/>
    <w:rsid w:val="00BE5C3B"/>
    <w:rsid w:val="00BE5CCA"/>
    <w:rsid w:val="00BE6109"/>
    <w:rsid w:val="00BE61E9"/>
    <w:rsid w:val="00BE6221"/>
    <w:rsid w:val="00BE6D46"/>
    <w:rsid w:val="00BE6F42"/>
    <w:rsid w:val="00BE7189"/>
    <w:rsid w:val="00BE726A"/>
    <w:rsid w:val="00BE73F2"/>
    <w:rsid w:val="00BF0444"/>
    <w:rsid w:val="00BF10E7"/>
    <w:rsid w:val="00BF1431"/>
    <w:rsid w:val="00BF1A34"/>
    <w:rsid w:val="00BF21C7"/>
    <w:rsid w:val="00BF2E41"/>
    <w:rsid w:val="00BF30BE"/>
    <w:rsid w:val="00BF30CA"/>
    <w:rsid w:val="00BF31D0"/>
    <w:rsid w:val="00BF4EB6"/>
    <w:rsid w:val="00BF5947"/>
    <w:rsid w:val="00BF5B8A"/>
    <w:rsid w:val="00BF67B8"/>
    <w:rsid w:val="00BF713D"/>
    <w:rsid w:val="00BF7866"/>
    <w:rsid w:val="00C00DC6"/>
    <w:rsid w:val="00C01ADC"/>
    <w:rsid w:val="00C01B53"/>
    <w:rsid w:val="00C02082"/>
    <w:rsid w:val="00C02132"/>
    <w:rsid w:val="00C03245"/>
    <w:rsid w:val="00C03C7E"/>
    <w:rsid w:val="00C04BCA"/>
    <w:rsid w:val="00C04E35"/>
    <w:rsid w:val="00C04E5F"/>
    <w:rsid w:val="00C061F3"/>
    <w:rsid w:val="00C11545"/>
    <w:rsid w:val="00C11742"/>
    <w:rsid w:val="00C118B4"/>
    <w:rsid w:val="00C12782"/>
    <w:rsid w:val="00C12989"/>
    <w:rsid w:val="00C12EF2"/>
    <w:rsid w:val="00C135C5"/>
    <w:rsid w:val="00C1386A"/>
    <w:rsid w:val="00C13FCD"/>
    <w:rsid w:val="00C1522C"/>
    <w:rsid w:val="00C15AFB"/>
    <w:rsid w:val="00C164F7"/>
    <w:rsid w:val="00C170A7"/>
    <w:rsid w:val="00C20297"/>
    <w:rsid w:val="00C21491"/>
    <w:rsid w:val="00C21B30"/>
    <w:rsid w:val="00C21C25"/>
    <w:rsid w:val="00C21F85"/>
    <w:rsid w:val="00C2292D"/>
    <w:rsid w:val="00C229CF"/>
    <w:rsid w:val="00C22BFF"/>
    <w:rsid w:val="00C22DC1"/>
    <w:rsid w:val="00C23F7A"/>
    <w:rsid w:val="00C243C0"/>
    <w:rsid w:val="00C24E59"/>
    <w:rsid w:val="00C256E3"/>
    <w:rsid w:val="00C2582C"/>
    <w:rsid w:val="00C258B1"/>
    <w:rsid w:val="00C265DF"/>
    <w:rsid w:val="00C272F8"/>
    <w:rsid w:val="00C3072C"/>
    <w:rsid w:val="00C308C2"/>
    <w:rsid w:val="00C31944"/>
    <w:rsid w:val="00C323DE"/>
    <w:rsid w:val="00C329C0"/>
    <w:rsid w:val="00C340B6"/>
    <w:rsid w:val="00C355AC"/>
    <w:rsid w:val="00C356C5"/>
    <w:rsid w:val="00C35811"/>
    <w:rsid w:val="00C36E18"/>
    <w:rsid w:val="00C370B8"/>
    <w:rsid w:val="00C40180"/>
    <w:rsid w:val="00C412CC"/>
    <w:rsid w:val="00C41BA4"/>
    <w:rsid w:val="00C421E4"/>
    <w:rsid w:val="00C429D2"/>
    <w:rsid w:val="00C439D9"/>
    <w:rsid w:val="00C43BF4"/>
    <w:rsid w:val="00C4448E"/>
    <w:rsid w:val="00C444DB"/>
    <w:rsid w:val="00C4496F"/>
    <w:rsid w:val="00C457DE"/>
    <w:rsid w:val="00C46E8E"/>
    <w:rsid w:val="00C5021B"/>
    <w:rsid w:val="00C502EB"/>
    <w:rsid w:val="00C503AC"/>
    <w:rsid w:val="00C51138"/>
    <w:rsid w:val="00C52554"/>
    <w:rsid w:val="00C52978"/>
    <w:rsid w:val="00C53313"/>
    <w:rsid w:val="00C53331"/>
    <w:rsid w:val="00C535BC"/>
    <w:rsid w:val="00C53A98"/>
    <w:rsid w:val="00C5420D"/>
    <w:rsid w:val="00C5464A"/>
    <w:rsid w:val="00C5502C"/>
    <w:rsid w:val="00C55AB9"/>
    <w:rsid w:val="00C55CBF"/>
    <w:rsid w:val="00C56E00"/>
    <w:rsid w:val="00C570E1"/>
    <w:rsid w:val="00C574BD"/>
    <w:rsid w:val="00C601BD"/>
    <w:rsid w:val="00C60B7D"/>
    <w:rsid w:val="00C60DF0"/>
    <w:rsid w:val="00C6277A"/>
    <w:rsid w:val="00C62E06"/>
    <w:rsid w:val="00C6320C"/>
    <w:rsid w:val="00C644D7"/>
    <w:rsid w:val="00C65111"/>
    <w:rsid w:val="00C65729"/>
    <w:rsid w:val="00C659EC"/>
    <w:rsid w:val="00C65B14"/>
    <w:rsid w:val="00C6695C"/>
    <w:rsid w:val="00C66AF9"/>
    <w:rsid w:val="00C701D1"/>
    <w:rsid w:val="00C71ACC"/>
    <w:rsid w:val="00C72393"/>
    <w:rsid w:val="00C73202"/>
    <w:rsid w:val="00C73B2D"/>
    <w:rsid w:val="00C74054"/>
    <w:rsid w:val="00C743F7"/>
    <w:rsid w:val="00C76738"/>
    <w:rsid w:val="00C76971"/>
    <w:rsid w:val="00C76B4B"/>
    <w:rsid w:val="00C770DE"/>
    <w:rsid w:val="00C80235"/>
    <w:rsid w:val="00C80369"/>
    <w:rsid w:val="00C80452"/>
    <w:rsid w:val="00C8068F"/>
    <w:rsid w:val="00C80B7A"/>
    <w:rsid w:val="00C80D7E"/>
    <w:rsid w:val="00C81EE2"/>
    <w:rsid w:val="00C8238F"/>
    <w:rsid w:val="00C83238"/>
    <w:rsid w:val="00C83762"/>
    <w:rsid w:val="00C83B7E"/>
    <w:rsid w:val="00C83BFC"/>
    <w:rsid w:val="00C8433C"/>
    <w:rsid w:val="00C84C3E"/>
    <w:rsid w:val="00C85317"/>
    <w:rsid w:val="00C859A5"/>
    <w:rsid w:val="00C85E00"/>
    <w:rsid w:val="00C86E6F"/>
    <w:rsid w:val="00C87867"/>
    <w:rsid w:val="00C87A58"/>
    <w:rsid w:val="00C91582"/>
    <w:rsid w:val="00C915C4"/>
    <w:rsid w:val="00C9166C"/>
    <w:rsid w:val="00C91E6F"/>
    <w:rsid w:val="00C92D1C"/>
    <w:rsid w:val="00C9323A"/>
    <w:rsid w:val="00C93ABA"/>
    <w:rsid w:val="00C9408F"/>
    <w:rsid w:val="00C95A4D"/>
    <w:rsid w:val="00C96179"/>
    <w:rsid w:val="00C96296"/>
    <w:rsid w:val="00C968DD"/>
    <w:rsid w:val="00C96A46"/>
    <w:rsid w:val="00CA06DD"/>
    <w:rsid w:val="00CA08BF"/>
    <w:rsid w:val="00CA0A5F"/>
    <w:rsid w:val="00CA0E97"/>
    <w:rsid w:val="00CA1641"/>
    <w:rsid w:val="00CA218D"/>
    <w:rsid w:val="00CA258B"/>
    <w:rsid w:val="00CA2A43"/>
    <w:rsid w:val="00CA335E"/>
    <w:rsid w:val="00CA3669"/>
    <w:rsid w:val="00CA4160"/>
    <w:rsid w:val="00CA57F7"/>
    <w:rsid w:val="00CA6364"/>
    <w:rsid w:val="00CA69EA"/>
    <w:rsid w:val="00CA74F8"/>
    <w:rsid w:val="00CA7C6B"/>
    <w:rsid w:val="00CB20D2"/>
    <w:rsid w:val="00CB2A68"/>
    <w:rsid w:val="00CB32E9"/>
    <w:rsid w:val="00CB414F"/>
    <w:rsid w:val="00CB4522"/>
    <w:rsid w:val="00CB537D"/>
    <w:rsid w:val="00CB639D"/>
    <w:rsid w:val="00CB6410"/>
    <w:rsid w:val="00CB72B0"/>
    <w:rsid w:val="00CB74B5"/>
    <w:rsid w:val="00CB7627"/>
    <w:rsid w:val="00CC0630"/>
    <w:rsid w:val="00CC0C17"/>
    <w:rsid w:val="00CC22A1"/>
    <w:rsid w:val="00CC2758"/>
    <w:rsid w:val="00CC3C3A"/>
    <w:rsid w:val="00CC3E9C"/>
    <w:rsid w:val="00CC413F"/>
    <w:rsid w:val="00CC49D6"/>
    <w:rsid w:val="00CC525B"/>
    <w:rsid w:val="00CC599E"/>
    <w:rsid w:val="00CC5FB7"/>
    <w:rsid w:val="00CC6CD1"/>
    <w:rsid w:val="00CC7232"/>
    <w:rsid w:val="00CC7F60"/>
    <w:rsid w:val="00CD05AE"/>
    <w:rsid w:val="00CD0685"/>
    <w:rsid w:val="00CD2CD7"/>
    <w:rsid w:val="00CD380F"/>
    <w:rsid w:val="00CD4866"/>
    <w:rsid w:val="00CD493E"/>
    <w:rsid w:val="00CD4A86"/>
    <w:rsid w:val="00CD4F3F"/>
    <w:rsid w:val="00CD5193"/>
    <w:rsid w:val="00CD556B"/>
    <w:rsid w:val="00CD6471"/>
    <w:rsid w:val="00CD6B42"/>
    <w:rsid w:val="00CD708D"/>
    <w:rsid w:val="00CE0531"/>
    <w:rsid w:val="00CE0C04"/>
    <w:rsid w:val="00CE0C62"/>
    <w:rsid w:val="00CE2C47"/>
    <w:rsid w:val="00CE30A9"/>
    <w:rsid w:val="00CE4281"/>
    <w:rsid w:val="00CE42A4"/>
    <w:rsid w:val="00CE4630"/>
    <w:rsid w:val="00CE6194"/>
    <w:rsid w:val="00CE66CE"/>
    <w:rsid w:val="00CE688F"/>
    <w:rsid w:val="00CE6CCB"/>
    <w:rsid w:val="00CE6FEA"/>
    <w:rsid w:val="00CE710A"/>
    <w:rsid w:val="00CE73CF"/>
    <w:rsid w:val="00CE7967"/>
    <w:rsid w:val="00CF13C8"/>
    <w:rsid w:val="00CF21EA"/>
    <w:rsid w:val="00CF2EE6"/>
    <w:rsid w:val="00CF43DE"/>
    <w:rsid w:val="00CF5C09"/>
    <w:rsid w:val="00CF5EB0"/>
    <w:rsid w:val="00CF63F2"/>
    <w:rsid w:val="00CF6944"/>
    <w:rsid w:val="00CF6AA0"/>
    <w:rsid w:val="00CF7339"/>
    <w:rsid w:val="00CF74F6"/>
    <w:rsid w:val="00CF77E2"/>
    <w:rsid w:val="00D00B0E"/>
    <w:rsid w:val="00D00F73"/>
    <w:rsid w:val="00D020C7"/>
    <w:rsid w:val="00D0213A"/>
    <w:rsid w:val="00D03657"/>
    <w:rsid w:val="00D03957"/>
    <w:rsid w:val="00D03EC7"/>
    <w:rsid w:val="00D04AFF"/>
    <w:rsid w:val="00D05B0B"/>
    <w:rsid w:val="00D063AD"/>
    <w:rsid w:val="00D06435"/>
    <w:rsid w:val="00D06B4F"/>
    <w:rsid w:val="00D10269"/>
    <w:rsid w:val="00D102EC"/>
    <w:rsid w:val="00D104AC"/>
    <w:rsid w:val="00D10927"/>
    <w:rsid w:val="00D1093C"/>
    <w:rsid w:val="00D10B22"/>
    <w:rsid w:val="00D10DB3"/>
    <w:rsid w:val="00D11247"/>
    <w:rsid w:val="00D11B67"/>
    <w:rsid w:val="00D12309"/>
    <w:rsid w:val="00D12788"/>
    <w:rsid w:val="00D13D6D"/>
    <w:rsid w:val="00D141B8"/>
    <w:rsid w:val="00D14DBD"/>
    <w:rsid w:val="00D15530"/>
    <w:rsid w:val="00D172E6"/>
    <w:rsid w:val="00D2056B"/>
    <w:rsid w:val="00D214E6"/>
    <w:rsid w:val="00D22761"/>
    <w:rsid w:val="00D22865"/>
    <w:rsid w:val="00D22A0A"/>
    <w:rsid w:val="00D23024"/>
    <w:rsid w:val="00D2409D"/>
    <w:rsid w:val="00D24890"/>
    <w:rsid w:val="00D24B8C"/>
    <w:rsid w:val="00D24F18"/>
    <w:rsid w:val="00D25470"/>
    <w:rsid w:val="00D2569A"/>
    <w:rsid w:val="00D25EF5"/>
    <w:rsid w:val="00D26DFC"/>
    <w:rsid w:val="00D27A60"/>
    <w:rsid w:val="00D27E35"/>
    <w:rsid w:val="00D3010D"/>
    <w:rsid w:val="00D30AC4"/>
    <w:rsid w:val="00D30F10"/>
    <w:rsid w:val="00D3111B"/>
    <w:rsid w:val="00D314D7"/>
    <w:rsid w:val="00D31CE9"/>
    <w:rsid w:val="00D33A8B"/>
    <w:rsid w:val="00D33C16"/>
    <w:rsid w:val="00D344CB"/>
    <w:rsid w:val="00D359E8"/>
    <w:rsid w:val="00D35BA7"/>
    <w:rsid w:val="00D35E0A"/>
    <w:rsid w:val="00D361F0"/>
    <w:rsid w:val="00D371D5"/>
    <w:rsid w:val="00D41208"/>
    <w:rsid w:val="00D413A6"/>
    <w:rsid w:val="00D41924"/>
    <w:rsid w:val="00D41B0E"/>
    <w:rsid w:val="00D429BD"/>
    <w:rsid w:val="00D4353F"/>
    <w:rsid w:val="00D441A1"/>
    <w:rsid w:val="00D4439C"/>
    <w:rsid w:val="00D4442D"/>
    <w:rsid w:val="00D44F8C"/>
    <w:rsid w:val="00D4517B"/>
    <w:rsid w:val="00D451E5"/>
    <w:rsid w:val="00D45EE4"/>
    <w:rsid w:val="00D463D4"/>
    <w:rsid w:val="00D46414"/>
    <w:rsid w:val="00D46485"/>
    <w:rsid w:val="00D46C7F"/>
    <w:rsid w:val="00D47DAF"/>
    <w:rsid w:val="00D5008B"/>
    <w:rsid w:val="00D50337"/>
    <w:rsid w:val="00D51986"/>
    <w:rsid w:val="00D51C53"/>
    <w:rsid w:val="00D52628"/>
    <w:rsid w:val="00D528D5"/>
    <w:rsid w:val="00D52DC4"/>
    <w:rsid w:val="00D53140"/>
    <w:rsid w:val="00D54567"/>
    <w:rsid w:val="00D54CAB"/>
    <w:rsid w:val="00D54FA4"/>
    <w:rsid w:val="00D55453"/>
    <w:rsid w:val="00D5578C"/>
    <w:rsid w:val="00D558D2"/>
    <w:rsid w:val="00D55F77"/>
    <w:rsid w:val="00D56C22"/>
    <w:rsid w:val="00D575A6"/>
    <w:rsid w:val="00D57E04"/>
    <w:rsid w:val="00D57E7D"/>
    <w:rsid w:val="00D609E1"/>
    <w:rsid w:val="00D6168C"/>
    <w:rsid w:val="00D61A29"/>
    <w:rsid w:val="00D62055"/>
    <w:rsid w:val="00D623E1"/>
    <w:rsid w:val="00D62715"/>
    <w:rsid w:val="00D6381C"/>
    <w:rsid w:val="00D64159"/>
    <w:rsid w:val="00D64524"/>
    <w:rsid w:val="00D649CF"/>
    <w:rsid w:val="00D64ACC"/>
    <w:rsid w:val="00D64BFE"/>
    <w:rsid w:val="00D64DE7"/>
    <w:rsid w:val="00D655B9"/>
    <w:rsid w:val="00D65A76"/>
    <w:rsid w:val="00D65BCD"/>
    <w:rsid w:val="00D664F8"/>
    <w:rsid w:val="00D66B50"/>
    <w:rsid w:val="00D675BB"/>
    <w:rsid w:val="00D7060A"/>
    <w:rsid w:val="00D72F2F"/>
    <w:rsid w:val="00D7339C"/>
    <w:rsid w:val="00D73F20"/>
    <w:rsid w:val="00D743C7"/>
    <w:rsid w:val="00D7455C"/>
    <w:rsid w:val="00D7572E"/>
    <w:rsid w:val="00D77148"/>
    <w:rsid w:val="00D773B1"/>
    <w:rsid w:val="00D77C0F"/>
    <w:rsid w:val="00D80181"/>
    <w:rsid w:val="00D80291"/>
    <w:rsid w:val="00D80427"/>
    <w:rsid w:val="00D8072A"/>
    <w:rsid w:val="00D808AF"/>
    <w:rsid w:val="00D811A8"/>
    <w:rsid w:val="00D81C8A"/>
    <w:rsid w:val="00D82678"/>
    <w:rsid w:val="00D829A6"/>
    <w:rsid w:val="00D83B01"/>
    <w:rsid w:val="00D85584"/>
    <w:rsid w:val="00D858B6"/>
    <w:rsid w:val="00D85BEB"/>
    <w:rsid w:val="00D86867"/>
    <w:rsid w:val="00D86BDF"/>
    <w:rsid w:val="00D87B59"/>
    <w:rsid w:val="00D900D4"/>
    <w:rsid w:val="00D90F55"/>
    <w:rsid w:val="00D91701"/>
    <w:rsid w:val="00D922C0"/>
    <w:rsid w:val="00D9250A"/>
    <w:rsid w:val="00D92A56"/>
    <w:rsid w:val="00D92E18"/>
    <w:rsid w:val="00D92F8D"/>
    <w:rsid w:val="00D93F5F"/>
    <w:rsid w:val="00D9417A"/>
    <w:rsid w:val="00D945F9"/>
    <w:rsid w:val="00D952E6"/>
    <w:rsid w:val="00D95C43"/>
    <w:rsid w:val="00D95E38"/>
    <w:rsid w:val="00D9687C"/>
    <w:rsid w:val="00D97602"/>
    <w:rsid w:val="00DA0207"/>
    <w:rsid w:val="00DA15B2"/>
    <w:rsid w:val="00DA1B95"/>
    <w:rsid w:val="00DA1D2B"/>
    <w:rsid w:val="00DA3B8C"/>
    <w:rsid w:val="00DA4834"/>
    <w:rsid w:val="00DA4ACE"/>
    <w:rsid w:val="00DA528A"/>
    <w:rsid w:val="00DA56D1"/>
    <w:rsid w:val="00DA579D"/>
    <w:rsid w:val="00DA6B53"/>
    <w:rsid w:val="00DA7097"/>
    <w:rsid w:val="00DB061C"/>
    <w:rsid w:val="00DB063C"/>
    <w:rsid w:val="00DB0A4C"/>
    <w:rsid w:val="00DB18FE"/>
    <w:rsid w:val="00DB19BE"/>
    <w:rsid w:val="00DB1E1D"/>
    <w:rsid w:val="00DB3671"/>
    <w:rsid w:val="00DB3F39"/>
    <w:rsid w:val="00DB51CA"/>
    <w:rsid w:val="00DB58BD"/>
    <w:rsid w:val="00DB5942"/>
    <w:rsid w:val="00DB6DC1"/>
    <w:rsid w:val="00DB7008"/>
    <w:rsid w:val="00DB7F1C"/>
    <w:rsid w:val="00DC05FC"/>
    <w:rsid w:val="00DC0ADF"/>
    <w:rsid w:val="00DC0CCD"/>
    <w:rsid w:val="00DC0FCB"/>
    <w:rsid w:val="00DC19B8"/>
    <w:rsid w:val="00DC267A"/>
    <w:rsid w:val="00DC2C25"/>
    <w:rsid w:val="00DC2C71"/>
    <w:rsid w:val="00DC2CAC"/>
    <w:rsid w:val="00DC5898"/>
    <w:rsid w:val="00DC5B6E"/>
    <w:rsid w:val="00DC5C04"/>
    <w:rsid w:val="00DC6452"/>
    <w:rsid w:val="00DC68AB"/>
    <w:rsid w:val="00DC7E4A"/>
    <w:rsid w:val="00DD0FEB"/>
    <w:rsid w:val="00DD1D87"/>
    <w:rsid w:val="00DD25D7"/>
    <w:rsid w:val="00DD2CB8"/>
    <w:rsid w:val="00DD3039"/>
    <w:rsid w:val="00DD3691"/>
    <w:rsid w:val="00DD3D32"/>
    <w:rsid w:val="00DD40A3"/>
    <w:rsid w:val="00DD4737"/>
    <w:rsid w:val="00DD51A6"/>
    <w:rsid w:val="00DD5A5D"/>
    <w:rsid w:val="00DD5AB8"/>
    <w:rsid w:val="00DD6AB4"/>
    <w:rsid w:val="00DD6D90"/>
    <w:rsid w:val="00DD7409"/>
    <w:rsid w:val="00DD7561"/>
    <w:rsid w:val="00DD7689"/>
    <w:rsid w:val="00DE0203"/>
    <w:rsid w:val="00DE07F5"/>
    <w:rsid w:val="00DE1B54"/>
    <w:rsid w:val="00DE1C99"/>
    <w:rsid w:val="00DE4BD5"/>
    <w:rsid w:val="00DE5721"/>
    <w:rsid w:val="00DE5889"/>
    <w:rsid w:val="00DE5A93"/>
    <w:rsid w:val="00DE5D07"/>
    <w:rsid w:val="00DE61ED"/>
    <w:rsid w:val="00DE6E17"/>
    <w:rsid w:val="00DF0BDD"/>
    <w:rsid w:val="00DF0D2E"/>
    <w:rsid w:val="00DF13DE"/>
    <w:rsid w:val="00DF1718"/>
    <w:rsid w:val="00DF25A5"/>
    <w:rsid w:val="00DF2E8E"/>
    <w:rsid w:val="00DF319C"/>
    <w:rsid w:val="00DF356C"/>
    <w:rsid w:val="00DF4035"/>
    <w:rsid w:val="00DF41F6"/>
    <w:rsid w:val="00DF43F2"/>
    <w:rsid w:val="00DF4403"/>
    <w:rsid w:val="00DF4734"/>
    <w:rsid w:val="00DF476D"/>
    <w:rsid w:val="00DF4F6B"/>
    <w:rsid w:val="00DF6454"/>
    <w:rsid w:val="00DF65EC"/>
    <w:rsid w:val="00DF68F2"/>
    <w:rsid w:val="00DF6CAB"/>
    <w:rsid w:val="00DF7401"/>
    <w:rsid w:val="00E01054"/>
    <w:rsid w:val="00E013C6"/>
    <w:rsid w:val="00E01879"/>
    <w:rsid w:val="00E019BB"/>
    <w:rsid w:val="00E02606"/>
    <w:rsid w:val="00E0327C"/>
    <w:rsid w:val="00E032CF"/>
    <w:rsid w:val="00E0341F"/>
    <w:rsid w:val="00E04BC5"/>
    <w:rsid w:val="00E0598C"/>
    <w:rsid w:val="00E05A95"/>
    <w:rsid w:val="00E05AB0"/>
    <w:rsid w:val="00E05FC0"/>
    <w:rsid w:val="00E06063"/>
    <w:rsid w:val="00E06F45"/>
    <w:rsid w:val="00E074AD"/>
    <w:rsid w:val="00E10488"/>
    <w:rsid w:val="00E10AC8"/>
    <w:rsid w:val="00E1140A"/>
    <w:rsid w:val="00E119A6"/>
    <w:rsid w:val="00E11A34"/>
    <w:rsid w:val="00E121DF"/>
    <w:rsid w:val="00E122E1"/>
    <w:rsid w:val="00E13BF5"/>
    <w:rsid w:val="00E157C9"/>
    <w:rsid w:val="00E16BA3"/>
    <w:rsid w:val="00E17BDF"/>
    <w:rsid w:val="00E17C19"/>
    <w:rsid w:val="00E17DC2"/>
    <w:rsid w:val="00E20EF5"/>
    <w:rsid w:val="00E2100E"/>
    <w:rsid w:val="00E21434"/>
    <w:rsid w:val="00E21656"/>
    <w:rsid w:val="00E225AC"/>
    <w:rsid w:val="00E230EE"/>
    <w:rsid w:val="00E24583"/>
    <w:rsid w:val="00E247A8"/>
    <w:rsid w:val="00E247AC"/>
    <w:rsid w:val="00E253E6"/>
    <w:rsid w:val="00E25858"/>
    <w:rsid w:val="00E26BC9"/>
    <w:rsid w:val="00E27081"/>
    <w:rsid w:val="00E27A5E"/>
    <w:rsid w:val="00E3040B"/>
    <w:rsid w:val="00E30995"/>
    <w:rsid w:val="00E31088"/>
    <w:rsid w:val="00E314BF"/>
    <w:rsid w:val="00E316B4"/>
    <w:rsid w:val="00E319A6"/>
    <w:rsid w:val="00E31E93"/>
    <w:rsid w:val="00E32649"/>
    <w:rsid w:val="00E329B3"/>
    <w:rsid w:val="00E331AF"/>
    <w:rsid w:val="00E33631"/>
    <w:rsid w:val="00E33943"/>
    <w:rsid w:val="00E33C91"/>
    <w:rsid w:val="00E3402E"/>
    <w:rsid w:val="00E34872"/>
    <w:rsid w:val="00E36AD3"/>
    <w:rsid w:val="00E36DCE"/>
    <w:rsid w:val="00E371D7"/>
    <w:rsid w:val="00E375A3"/>
    <w:rsid w:val="00E4024A"/>
    <w:rsid w:val="00E40D6F"/>
    <w:rsid w:val="00E41503"/>
    <w:rsid w:val="00E4189D"/>
    <w:rsid w:val="00E4248F"/>
    <w:rsid w:val="00E42985"/>
    <w:rsid w:val="00E42A96"/>
    <w:rsid w:val="00E42F6B"/>
    <w:rsid w:val="00E432F6"/>
    <w:rsid w:val="00E43495"/>
    <w:rsid w:val="00E43578"/>
    <w:rsid w:val="00E44A64"/>
    <w:rsid w:val="00E44BA4"/>
    <w:rsid w:val="00E457F0"/>
    <w:rsid w:val="00E45BCC"/>
    <w:rsid w:val="00E4614A"/>
    <w:rsid w:val="00E46E10"/>
    <w:rsid w:val="00E47D89"/>
    <w:rsid w:val="00E5145F"/>
    <w:rsid w:val="00E51692"/>
    <w:rsid w:val="00E51702"/>
    <w:rsid w:val="00E51A06"/>
    <w:rsid w:val="00E52914"/>
    <w:rsid w:val="00E53479"/>
    <w:rsid w:val="00E53ABB"/>
    <w:rsid w:val="00E54389"/>
    <w:rsid w:val="00E5479B"/>
    <w:rsid w:val="00E5479C"/>
    <w:rsid w:val="00E551C6"/>
    <w:rsid w:val="00E5524A"/>
    <w:rsid w:val="00E55C62"/>
    <w:rsid w:val="00E55DB5"/>
    <w:rsid w:val="00E56352"/>
    <w:rsid w:val="00E56AD1"/>
    <w:rsid w:val="00E57980"/>
    <w:rsid w:val="00E6035D"/>
    <w:rsid w:val="00E61333"/>
    <w:rsid w:val="00E6198E"/>
    <w:rsid w:val="00E627D8"/>
    <w:rsid w:val="00E63108"/>
    <w:rsid w:val="00E63A0E"/>
    <w:rsid w:val="00E63B4E"/>
    <w:rsid w:val="00E642D9"/>
    <w:rsid w:val="00E65E2F"/>
    <w:rsid w:val="00E66106"/>
    <w:rsid w:val="00E661AA"/>
    <w:rsid w:val="00E6697A"/>
    <w:rsid w:val="00E66FD7"/>
    <w:rsid w:val="00E6726D"/>
    <w:rsid w:val="00E674E3"/>
    <w:rsid w:val="00E674FF"/>
    <w:rsid w:val="00E67814"/>
    <w:rsid w:val="00E679A2"/>
    <w:rsid w:val="00E67C10"/>
    <w:rsid w:val="00E703AB"/>
    <w:rsid w:val="00E704DF"/>
    <w:rsid w:val="00E70716"/>
    <w:rsid w:val="00E70A88"/>
    <w:rsid w:val="00E71293"/>
    <w:rsid w:val="00E71B3A"/>
    <w:rsid w:val="00E71B8F"/>
    <w:rsid w:val="00E724A8"/>
    <w:rsid w:val="00E739F6"/>
    <w:rsid w:val="00E73B8F"/>
    <w:rsid w:val="00E74016"/>
    <w:rsid w:val="00E7484A"/>
    <w:rsid w:val="00E75DC1"/>
    <w:rsid w:val="00E76C0F"/>
    <w:rsid w:val="00E77220"/>
    <w:rsid w:val="00E77601"/>
    <w:rsid w:val="00E77BCC"/>
    <w:rsid w:val="00E77C47"/>
    <w:rsid w:val="00E808C8"/>
    <w:rsid w:val="00E80B0C"/>
    <w:rsid w:val="00E810A8"/>
    <w:rsid w:val="00E81853"/>
    <w:rsid w:val="00E81BCC"/>
    <w:rsid w:val="00E821C8"/>
    <w:rsid w:val="00E8343E"/>
    <w:rsid w:val="00E84C7B"/>
    <w:rsid w:val="00E85EAA"/>
    <w:rsid w:val="00E87B5F"/>
    <w:rsid w:val="00E90C02"/>
    <w:rsid w:val="00E912B8"/>
    <w:rsid w:val="00E9193B"/>
    <w:rsid w:val="00E91C8B"/>
    <w:rsid w:val="00E91D7B"/>
    <w:rsid w:val="00E920E9"/>
    <w:rsid w:val="00E92BDB"/>
    <w:rsid w:val="00E95B25"/>
    <w:rsid w:val="00E95C4F"/>
    <w:rsid w:val="00E95E01"/>
    <w:rsid w:val="00E97E8C"/>
    <w:rsid w:val="00EA02C7"/>
    <w:rsid w:val="00EA1207"/>
    <w:rsid w:val="00EA1F83"/>
    <w:rsid w:val="00EA340D"/>
    <w:rsid w:val="00EA348E"/>
    <w:rsid w:val="00EA3788"/>
    <w:rsid w:val="00EA3903"/>
    <w:rsid w:val="00EA5312"/>
    <w:rsid w:val="00EA6AA7"/>
    <w:rsid w:val="00EA794D"/>
    <w:rsid w:val="00EA7FB0"/>
    <w:rsid w:val="00EB0758"/>
    <w:rsid w:val="00EB0FCF"/>
    <w:rsid w:val="00EB10E9"/>
    <w:rsid w:val="00EB16A2"/>
    <w:rsid w:val="00EB189E"/>
    <w:rsid w:val="00EB24BD"/>
    <w:rsid w:val="00EB2D0F"/>
    <w:rsid w:val="00EB2EFA"/>
    <w:rsid w:val="00EB3234"/>
    <w:rsid w:val="00EB362D"/>
    <w:rsid w:val="00EB3A60"/>
    <w:rsid w:val="00EB40A2"/>
    <w:rsid w:val="00EB4BF2"/>
    <w:rsid w:val="00EB5786"/>
    <w:rsid w:val="00EB6102"/>
    <w:rsid w:val="00EB6654"/>
    <w:rsid w:val="00EB691B"/>
    <w:rsid w:val="00EB6D3F"/>
    <w:rsid w:val="00EB750E"/>
    <w:rsid w:val="00EC016E"/>
    <w:rsid w:val="00EC051F"/>
    <w:rsid w:val="00EC0C7A"/>
    <w:rsid w:val="00EC108B"/>
    <w:rsid w:val="00EC19FD"/>
    <w:rsid w:val="00EC1D6D"/>
    <w:rsid w:val="00EC2CF2"/>
    <w:rsid w:val="00EC42A1"/>
    <w:rsid w:val="00EC42B0"/>
    <w:rsid w:val="00EC48D0"/>
    <w:rsid w:val="00EC540D"/>
    <w:rsid w:val="00EC5F1A"/>
    <w:rsid w:val="00EC61DF"/>
    <w:rsid w:val="00EC624C"/>
    <w:rsid w:val="00EC65D3"/>
    <w:rsid w:val="00EC6A2E"/>
    <w:rsid w:val="00EC6C36"/>
    <w:rsid w:val="00EC70CA"/>
    <w:rsid w:val="00EC75B5"/>
    <w:rsid w:val="00EC7A31"/>
    <w:rsid w:val="00ED046A"/>
    <w:rsid w:val="00ED0590"/>
    <w:rsid w:val="00ED0650"/>
    <w:rsid w:val="00ED0683"/>
    <w:rsid w:val="00ED10AB"/>
    <w:rsid w:val="00ED1501"/>
    <w:rsid w:val="00ED2030"/>
    <w:rsid w:val="00ED2353"/>
    <w:rsid w:val="00ED3E53"/>
    <w:rsid w:val="00ED3EC2"/>
    <w:rsid w:val="00ED452A"/>
    <w:rsid w:val="00ED4B49"/>
    <w:rsid w:val="00ED5066"/>
    <w:rsid w:val="00ED5307"/>
    <w:rsid w:val="00ED6809"/>
    <w:rsid w:val="00ED68A2"/>
    <w:rsid w:val="00ED69E4"/>
    <w:rsid w:val="00ED6B89"/>
    <w:rsid w:val="00EE0044"/>
    <w:rsid w:val="00EE0E63"/>
    <w:rsid w:val="00EE11F3"/>
    <w:rsid w:val="00EE15CA"/>
    <w:rsid w:val="00EE2587"/>
    <w:rsid w:val="00EE2B10"/>
    <w:rsid w:val="00EE34EB"/>
    <w:rsid w:val="00EE393F"/>
    <w:rsid w:val="00EE3C86"/>
    <w:rsid w:val="00EE5275"/>
    <w:rsid w:val="00EE5944"/>
    <w:rsid w:val="00EE61AF"/>
    <w:rsid w:val="00EE6832"/>
    <w:rsid w:val="00EE6911"/>
    <w:rsid w:val="00EE7247"/>
    <w:rsid w:val="00EE79C0"/>
    <w:rsid w:val="00EF0014"/>
    <w:rsid w:val="00EF0572"/>
    <w:rsid w:val="00EF1259"/>
    <w:rsid w:val="00EF1B3D"/>
    <w:rsid w:val="00EF2B2E"/>
    <w:rsid w:val="00EF3C54"/>
    <w:rsid w:val="00EF3E1F"/>
    <w:rsid w:val="00EF42D4"/>
    <w:rsid w:val="00EF4AAB"/>
    <w:rsid w:val="00EF5EAE"/>
    <w:rsid w:val="00EF7B66"/>
    <w:rsid w:val="00EF7CB2"/>
    <w:rsid w:val="00EF7E96"/>
    <w:rsid w:val="00F00A92"/>
    <w:rsid w:val="00F010C9"/>
    <w:rsid w:val="00F016A1"/>
    <w:rsid w:val="00F01827"/>
    <w:rsid w:val="00F01F46"/>
    <w:rsid w:val="00F02243"/>
    <w:rsid w:val="00F02784"/>
    <w:rsid w:val="00F02840"/>
    <w:rsid w:val="00F04680"/>
    <w:rsid w:val="00F05677"/>
    <w:rsid w:val="00F0612C"/>
    <w:rsid w:val="00F0626D"/>
    <w:rsid w:val="00F06A93"/>
    <w:rsid w:val="00F07FDF"/>
    <w:rsid w:val="00F10CBF"/>
    <w:rsid w:val="00F11628"/>
    <w:rsid w:val="00F12456"/>
    <w:rsid w:val="00F127EE"/>
    <w:rsid w:val="00F134DE"/>
    <w:rsid w:val="00F14791"/>
    <w:rsid w:val="00F151E3"/>
    <w:rsid w:val="00F164C1"/>
    <w:rsid w:val="00F16B27"/>
    <w:rsid w:val="00F17DAA"/>
    <w:rsid w:val="00F17DB3"/>
    <w:rsid w:val="00F17FF2"/>
    <w:rsid w:val="00F2036B"/>
    <w:rsid w:val="00F2094E"/>
    <w:rsid w:val="00F209C7"/>
    <w:rsid w:val="00F217BB"/>
    <w:rsid w:val="00F21AC9"/>
    <w:rsid w:val="00F22350"/>
    <w:rsid w:val="00F2247D"/>
    <w:rsid w:val="00F225B5"/>
    <w:rsid w:val="00F22979"/>
    <w:rsid w:val="00F23A4D"/>
    <w:rsid w:val="00F23F70"/>
    <w:rsid w:val="00F23FFE"/>
    <w:rsid w:val="00F24D12"/>
    <w:rsid w:val="00F2534E"/>
    <w:rsid w:val="00F25BF3"/>
    <w:rsid w:val="00F267EB"/>
    <w:rsid w:val="00F30F6D"/>
    <w:rsid w:val="00F320CF"/>
    <w:rsid w:val="00F328A6"/>
    <w:rsid w:val="00F349A6"/>
    <w:rsid w:val="00F35481"/>
    <w:rsid w:val="00F35F01"/>
    <w:rsid w:val="00F37980"/>
    <w:rsid w:val="00F37A8A"/>
    <w:rsid w:val="00F37B0F"/>
    <w:rsid w:val="00F40714"/>
    <w:rsid w:val="00F407AA"/>
    <w:rsid w:val="00F40F5A"/>
    <w:rsid w:val="00F41814"/>
    <w:rsid w:val="00F41892"/>
    <w:rsid w:val="00F42C5F"/>
    <w:rsid w:val="00F42DF0"/>
    <w:rsid w:val="00F4374C"/>
    <w:rsid w:val="00F442D9"/>
    <w:rsid w:val="00F45A9E"/>
    <w:rsid w:val="00F46ADE"/>
    <w:rsid w:val="00F47630"/>
    <w:rsid w:val="00F47A6C"/>
    <w:rsid w:val="00F50ABF"/>
    <w:rsid w:val="00F50D3C"/>
    <w:rsid w:val="00F51279"/>
    <w:rsid w:val="00F5143B"/>
    <w:rsid w:val="00F5161D"/>
    <w:rsid w:val="00F51C9F"/>
    <w:rsid w:val="00F521C3"/>
    <w:rsid w:val="00F526BB"/>
    <w:rsid w:val="00F5275E"/>
    <w:rsid w:val="00F52964"/>
    <w:rsid w:val="00F52F74"/>
    <w:rsid w:val="00F5448A"/>
    <w:rsid w:val="00F55DE9"/>
    <w:rsid w:val="00F56E0E"/>
    <w:rsid w:val="00F571F7"/>
    <w:rsid w:val="00F5751C"/>
    <w:rsid w:val="00F578A6"/>
    <w:rsid w:val="00F57ABC"/>
    <w:rsid w:val="00F57AC5"/>
    <w:rsid w:val="00F60D09"/>
    <w:rsid w:val="00F60DCA"/>
    <w:rsid w:val="00F60E9B"/>
    <w:rsid w:val="00F60EBA"/>
    <w:rsid w:val="00F61923"/>
    <w:rsid w:val="00F6249F"/>
    <w:rsid w:val="00F62BB1"/>
    <w:rsid w:val="00F634C3"/>
    <w:rsid w:val="00F63CB0"/>
    <w:rsid w:val="00F63D49"/>
    <w:rsid w:val="00F64641"/>
    <w:rsid w:val="00F6596D"/>
    <w:rsid w:val="00F665D8"/>
    <w:rsid w:val="00F66C9F"/>
    <w:rsid w:val="00F670BD"/>
    <w:rsid w:val="00F673EB"/>
    <w:rsid w:val="00F67D97"/>
    <w:rsid w:val="00F70445"/>
    <w:rsid w:val="00F70B67"/>
    <w:rsid w:val="00F70D70"/>
    <w:rsid w:val="00F718DB"/>
    <w:rsid w:val="00F7207A"/>
    <w:rsid w:val="00F72A75"/>
    <w:rsid w:val="00F72E73"/>
    <w:rsid w:val="00F73614"/>
    <w:rsid w:val="00F73A8C"/>
    <w:rsid w:val="00F73B67"/>
    <w:rsid w:val="00F74D21"/>
    <w:rsid w:val="00F7529A"/>
    <w:rsid w:val="00F77155"/>
    <w:rsid w:val="00F778C6"/>
    <w:rsid w:val="00F77ADC"/>
    <w:rsid w:val="00F8026E"/>
    <w:rsid w:val="00F80594"/>
    <w:rsid w:val="00F8170D"/>
    <w:rsid w:val="00F81A75"/>
    <w:rsid w:val="00F81C8F"/>
    <w:rsid w:val="00F81F6E"/>
    <w:rsid w:val="00F827C2"/>
    <w:rsid w:val="00F82D34"/>
    <w:rsid w:val="00F83DA5"/>
    <w:rsid w:val="00F83FA5"/>
    <w:rsid w:val="00F843EB"/>
    <w:rsid w:val="00F84918"/>
    <w:rsid w:val="00F85307"/>
    <w:rsid w:val="00F854E3"/>
    <w:rsid w:val="00F86477"/>
    <w:rsid w:val="00F86721"/>
    <w:rsid w:val="00F86CA8"/>
    <w:rsid w:val="00F8715E"/>
    <w:rsid w:val="00F8744A"/>
    <w:rsid w:val="00F90562"/>
    <w:rsid w:val="00F91122"/>
    <w:rsid w:val="00F91264"/>
    <w:rsid w:val="00F923DA"/>
    <w:rsid w:val="00F93CE5"/>
    <w:rsid w:val="00F94583"/>
    <w:rsid w:val="00F95E3B"/>
    <w:rsid w:val="00F96FC1"/>
    <w:rsid w:val="00F97325"/>
    <w:rsid w:val="00F974A1"/>
    <w:rsid w:val="00F975B3"/>
    <w:rsid w:val="00F979A2"/>
    <w:rsid w:val="00F97B22"/>
    <w:rsid w:val="00F97F6E"/>
    <w:rsid w:val="00FA0E58"/>
    <w:rsid w:val="00FA1592"/>
    <w:rsid w:val="00FA231F"/>
    <w:rsid w:val="00FA29D0"/>
    <w:rsid w:val="00FA3555"/>
    <w:rsid w:val="00FA3699"/>
    <w:rsid w:val="00FA4025"/>
    <w:rsid w:val="00FA4513"/>
    <w:rsid w:val="00FA5067"/>
    <w:rsid w:val="00FA5682"/>
    <w:rsid w:val="00FA60C8"/>
    <w:rsid w:val="00FA6941"/>
    <w:rsid w:val="00FA6E16"/>
    <w:rsid w:val="00FA7F14"/>
    <w:rsid w:val="00FA7FCC"/>
    <w:rsid w:val="00FB0551"/>
    <w:rsid w:val="00FB149C"/>
    <w:rsid w:val="00FB39C6"/>
    <w:rsid w:val="00FB3C93"/>
    <w:rsid w:val="00FB437E"/>
    <w:rsid w:val="00FB616B"/>
    <w:rsid w:val="00FB73DB"/>
    <w:rsid w:val="00FB74B0"/>
    <w:rsid w:val="00FC0893"/>
    <w:rsid w:val="00FC0DCA"/>
    <w:rsid w:val="00FC1094"/>
    <w:rsid w:val="00FC121F"/>
    <w:rsid w:val="00FC26DA"/>
    <w:rsid w:val="00FC3350"/>
    <w:rsid w:val="00FC3355"/>
    <w:rsid w:val="00FC3B17"/>
    <w:rsid w:val="00FC45ED"/>
    <w:rsid w:val="00FC49DC"/>
    <w:rsid w:val="00FC55B8"/>
    <w:rsid w:val="00FC60C5"/>
    <w:rsid w:val="00FC64B3"/>
    <w:rsid w:val="00FC6A8B"/>
    <w:rsid w:val="00FC76F4"/>
    <w:rsid w:val="00FC7FF8"/>
    <w:rsid w:val="00FD0FFE"/>
    <w:rsid w:val="00FD10F3"/>
    <w:rsid w:val="00FD1A1E"/>
    <w:rsid w:val="00FD1D84"/>
    <w:rsid w:val="00FD23F9"/>
    <w:rsid w:val="00FD2DE7"/>
    <w:rsid w:val="00FD33CB"/>
    <w:rsid w:val="00FD3B35"/>
    <w:rsid w:val="00FD4160"/>
    <w:rsid w:val="00FD4253"/>
    <w:rsid w:val="00FD4300"/>
    <w:rsid w:val="00FD4EF0"/>
    <w:rsid w:val="00FD5550"/>
    <w:rsid w:val="00FD6C74"/>
    <w:rsid w:val="00FD72EE"/>
    <w:rsid w:val="00FD752F"/>
    <w:rsid w:val="00FD762A"/>
    <w:rsid w:val="00FE1F32"/>
    <w:rsid w:val="00FE20D4"/>
    <w:rsid w:val="00FE27B4"/>
    <w:rsid w:val="00FE312C"/>
    <w:rsid w:val="00FE3EED"/>
    <w:rsid w:val="00FE41D6"/>
    <w:rsid w:val="00FE4CEF"/>
    <w:rsid w:val="00FE4E27"/>
    <w:rsid w:val="00FE62A3"/>
    <w:rsid w:val="00FE6975"/>
    <w:rsid w:val="00FE7953"/>
    <w:rsid w:val="00FF0FEC"/>
    <w:rsid w:val="00FF1131"/>
    <w:rsid w:val="00FF1BAC"/>
    <w:rsid w:val="00FF1F87"/>
    <w:rsid w:val="00FF28FF"/>
    <w:rsid w:val="00FF2E22"/>
    <w:rsid w:val="00FF37A4"/>
    <w:rsid w:val="00FF3C20"/>
    <w:rsid w:val="00FF3C33"/>
    <w:rsid w:val="00FF453A"/>
    <w:rsid w:val="00FF4840"/>
    <w:rsid w:val="00FF5B64"/>
    <w:rsid w:val="00FF5D32"/>
    <w:rsid w:val="00FF613F"/>
    <w:rsid w:val="00FF6B23"/>
    <w:rsid w:val="00FF6D6F"/>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407"/>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styleId="Revision">
    <w:name w:val="Revision"/>
    <w:hidden/>
    <w:uiPriority w:val="99"/>
    <w:semiHidden/>
    <w:rsid w:val="007E290D"/>
    <w:pPr>
      <w:spacing w:after="0" w:line="240" w:lineRule="auto"/>
    </w:pPr>
    <w:rPr>
      <w:rFonts w:ascii="Arial" w:eastAsia="Times New Roman" w:hAnsi="Arial" w:cs="Times New Roman"/>
      <w:sz w:val="20"/>
      <w:szCs w:val="20"/>
      <w:lang w:val="en-GB" w:eastAsia="zh-CN"/>
    </w:rPr>
  </w:style>
  <w:style w:type="paragraph" w:customStyle="1" w:styleId="NO">
    <w:name w:val="NO"/>
    <w:basedOn w:val="Normal"/>
    <w:link w:val="NOChar"/>
    <w:qFormat/>
    <w:rsid w:val="00465AFF"/>
    <w:pPr>
      <w:keepLines/>
      <w:spacing w:after="180"/>
      <w:ind w:left="1135" w:hanging="851"/>
      <w:jc w:val="left"/>
    </w:pPr>
    <w:rPr>
      <w:rFonts w:ascii="Times New Roman" w:hAnsi="Times New Roman"/>
      <w:lang w:eastAsia="ja-JP"/>
    </w:rPr>
  </w:style>
  <w:style w:type="character" w:customStyle="1" w:styleId="NOChar">
    <w:name w:val="NO Char"/>
    <w:link w:val="NO"/>
    <w:qFormat/>
    <w:rsid w:val="00465AFF"/>
    <w:rPr>
      <w:rFonts w:ascii="Times New Roman" w:eastAsia="Times New Roman" w:hAnsi="Times New Roman" w:cs="Times New Roman"/>
      <w:sz w:val="20"/>
      <w:szCs w:val="20"/>
      <w:lang w:val="en-GB" w:eastAsia="ja-JP"/>
    </w:rPr>
  </w:style>
  <w:style w:type="character" w:styleId="UnresolvedMention">
    <w:name w:val="Unresolved Mention"/>
    <w:basedOn w:val="DefaultParagraphFont"/>
    <w:uiPriority w:val="99"/>
    <w:semiHidden/>
    <w:unhideWhenUsed/>
    <w:rsid w:val="00B54E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0462">
      <w:bodyDiv w:val="1"/>
      <w:marLeft w:val="0"/>
      <w:marRight w:val="0"/>
      <w:marTop w:val="0"/>
      <w:marBottom w:val="0"/>
      <w:divBdr>
        <w:top w:val="none" w:sz="0" w:space="0" w:color="auto"/>
        <w:left w:val="none" w:sz="0" w:space="0" w:color="auto"/>
        <w:bottom w:val="none" w:sz="0" w:space="0" w:color="auto"/>
        <w:right w:val="none" w:sz="0" w:space="0" w:color="auto"/>
      </w:divBdr>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7213471">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9972418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03563406">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Data/3GPP/RAN2/Inbox/R2-230427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ftp.3gpp.org/tsg_ran/TSG_RAN/TSGR_98e/Docs/RP-223534.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26A53656-764B-4AA2-B45F-6B3D65D6E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2905</TotalTime>
  <Pages>4</Pages>
  <Words>1835</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cp:lastModifiedBy>
  <cp:revision>1165</cp:revision>
  <dcterms:created xsi:type="dcterms:W3CDTF">2022-09-29T22:31:00Z</dcterms:created>
  <dcterms:modified xsi:type="dcterms:W3CDTF">2023-08-10T20:27:00Z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